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EA4D" w14:textId="77777777" w:rsidR="00E6594C" w:rsidRPr="00FC2B53" w:rsidRDefault="00E6594C" w:rsidP="005D1748">
      <w:pPr>
        <w:rPr>
          <w:noProof/>
        </w:rPr>
      </w:pPr>
    </w:p>
    <w:p w14:paraId="0E97721A" w14:textId="77777777" w:rsidR="00E6594C" w:rsidRPr="00FC2B53" w:rsidRDefault="00E6594C" w:rsidP="005D1748">
      <w:pPr>
        <w:rPr>
          <w:noProof/>
        </w:rPr>
      </w:pPr>
    </w:p>
    <w:p w14:paraId="63011919" w14:textId="77777777" w:rsidR="00E6594C" w:rsidRPr="00FC2B53" w:rsidRDefault="00E6594C" w:rsidP="005D1748">
      <w:pPr>
        <w:rPr>
          <w:noProof/>
        </w:rPr>
      </w:pPr>
    </w:p>
    <w:p w14:paraId="3C2CC320" w14:textId="77777777" w:rsidR="00E6594C" w:rsidRPr="00FC2B53" w:rsidRDefault="008B4507" w:rsidP="005D1748">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5D1748">
      <w:pPr>
        <w:keepNext/>
        <w:jc w:val="center"/>
        <w:outlineLvl w:val="0"/>
        <w:rPr>
          <w:b/>
          <w:noProof/>
          <w:lang w:val="bg-BG"/>
        </w:rPr>
      </w:pPr>
    </w:p>
    <w:p w14:paraId="583B663A" w14:textId="77777777" w:rsidR="00E6594C" w:rsidRPr="00FC2B53" w:rsidRDefault="00E6594C" w:rsidP="005D1748">
      <w:pPr>
        <w:keepNext/>
        <w:jc w:val="center"/>
        <w:outlineLvl w:val="0"/>
        <w:rPr>
          <w:b/>
          <w:noProof/>
          <w:lang w:val="bg-BG"/>
        </w:rPr>
      </w:pPr>
    </w:p>
    <w:p w14:paraId="79CDAA97" w14:textId="77777777" w:rsidR="00E6594C" w:rsidRPr="00FC2B53" w:rsidRDefault="00E6594C" w:rsidP="005D1748">
      <w:pPr>
        <w:keepNext/>
        <w:jc w:val="center"/>
        <w:outlineLvl w:val="0"/>
        <w:rPr>
          <w:b/>
          <w:noProof/>
        </w:rPr>
      </w:pPr>
    </w:p>
    <w:p w14:paraId="621655CB" w14:textId="77777777" w:rsidR="00E6594C" w:rsidRPr="00FC2B53" w:rsidRDefault="00E6594C" w:rsidP="005D1748">
      <w:pPr>
        <w:keepNext/>
        <w:jc w:val="center"/>
        <w:outlineLvl w:val="0"/>
        <w:rPr>
          <w:b/>
          <w:noProof/>
          <w:lang w:val="bg-BG"/>
        </w:rPr>
      </w:pPr>
    </w:p>
    <w:p w14:paraId="0DE63F2A" w14:textId="77777777" w:rsidR="00E6594C" w:rsidRPr="00FC2B53" w:rsidRDefault="00E6594C" w:rsidP="005D1748">
      <w:pPr>
        <w:keepNext/>
        <w:jc w:val="center"/>
        <w:outlineLvl w:val="0"/>
        <w:rPr>
          <w:b/>
          <w:noProof/>
          <w:lang w:val="bg-BG"/>
        </w:rPr>
      </w:pPr>
    </w:p>
    <w:p w14:paraId="5511EFBF" w14:textId="77777777" w:rsidR="00E6594C" w:rsidRPr="00FC2B53" w:rsidRDefault="00E6594C" w:rsidP="005D1748">
      <w:pPr>
        <w:keepNext/>
        <w:jc w:val="center"/>
        <w:outlineLvl w:val="0"/>
        <w:rPr>
          <w:b/>
          <w:noProof/>
          <w:lang w:val="bg-BG"/>
        </w:rPr>
      </w:pPr>
    </w:p>
    <w:p w14:paraId="2C2742C9" w14:textId="77777777" w:rsidR="00E6594C" w:rsidRPr="00FC2B53" w:rsidRDefault="00E6594C" w:rsidP="005D1748">
      <w:pPr>
        <w:keepNext/>
        <w:jc w:val="center"/>
        <w:outlineLvl w:val="0"/>
        <w:rPr>
          <w:b/>
          <w:noProof/>
          <w:lang w:val="bg-BG"/>
        </w:rPr>
      </w:pPr>
    </w:p>
    <w:p w14:paraId="7939EF09" w14:textId="1FB583B6" w:rsidR="00E6594C" w:rsidRPr="00FC2B53" w:rsidRDefault="00FC2B53" w:rsidP="005D1748">
      <w:pPr>
        <w:jc w:val="center"/>
        <w:rPr>
          <w:b/>
          <w:noProof/>
          <w:lang w:val="ru-RU"/>
        </w:rPr>
      </w:pPr>
      <w:r w:rsidRPr="00FC2B53">
        <w:rPr>
          <w:b/>
          <w:noProof/>
          <w:lang w:val="bg-BG"/>
        </w:rPr>
        <w:t>ДОКУМЕНТАЦИЯ</w:t>
      </w:r>
      <w:r w:rsidR="00E6594C" w:rsidRPr="00FC2B53">
        <w:rPr>
          <w:b/>
          <w:noProof/>
          <w:lang w:val="bg-BG"/>
        </w:rPr>
        <w:t xml:space="preserve"> </w:t>
      </w:r>
      <w:r w:rsidR="00E6594C" w:rsidRPr="00FC2B53">
        <w:rPr>
          <w:b/>
          <w:noProof/>
          <w:lang w:val="ru-RU"/>
        </w:rPr>
        <w:t>ЗА</w:t>
      </w:r>
      <w:r w:rsidR="00E6594C" w:rsidRPr="00FC2B53">
        <w:rPr>
          <w:b/>
          <w:noProof/>
          <w:lang w:val="bg-BG"/>
        </w:rPr>
        <w:t xml:space="preserve"> </w:t>
      </w:r>
      <w:r w:rsidR="00E6594C" w:rsidRPr="00FC2B53">
        <w:rPr>
          <w:b/>
          <w:noProof/>
          <w:lang w:val="ru-RU"/>
        </w:rPr>
        <w:t xml:space="preserve">УЧАСТИЕ В </w:t>
      </w:r>
      <w:r w:rsidR="00E6594C" w:rsidRPr="00FC2B53">
        <w:rPr>
          <w:b/>
          <w:noProof/>
          <w:lang w:val="bg-BG"/>
        </w:rPr>
        <w:t>ПРОЦЕДУРА,</w:t>
      </w:r>
      <w:r w:rsidR="00E6594C" w:rsidRPr="00FC2B53">
        <w:rPr>
          <w:b/>
          <w:noProof/>
          <w:lang w:val="ru-RU"/>
        </w:rPr>
        <w:t xml:space="preserve"> С ПРЕДМЕТ</w:t>
      </w:r>
      <w:r w:rsidR="00E6594C" w:rsidRPr="00FC2B53">
        <w:rPr>
          <w:b/>
          <w:noProof/>
          <w:lang w:val="bg-BG"/>
        </w:rPr>
        <w:t>:</w:t>
      </w:r>
    </w:p>
    <w:p w14:paraId="3E941A31" w14:textId="77777777" w:rsidR="00E6594C" w:rsidRPr="00FC2B53" w:rsidRDefault="00E6594C" w:rsidP="005D1748">
      <w:pPr>
        <w:jc w:val="center"/>
        <w:rPr>
          <w:b/>
          <w:noProof/>
          <w:lang w:val="ru-RU"/>
        </w:rPr>
      </w:pPr>
    </w:p>
    <w:p w14:paraId="287A22DA" w14:textId="77777777" w:rsidR="005A5591" w:rsidRPr="00FC2B53" w:rsidRDefault="005A5591" w:rsidP="005D1748">
      <w:pPr>
        <w:pStyle w:val="a6"/>
        <w:spacing w:after="200" w:line="276" w:lineRule="auto"/>
        <w:ind w:left="0"/>
        <w:jc w:val="center"/>
      </w:pPr>
      <w:r w:rsidRPr="00FC2B53">
        <w:t>„Проучване на пазара и Закупуване на силови захранващи кабели за реверсивно струйни вентилатори с ел.мощност 45 KW за пътен тунел ,,Ечемишка“- лява тунелна тръба при км 41+922 на АМ,,Хемус‘</w:t>
      </w:r>
    </w:p>
    <w:p w14:paraId="7E567AC5" w14:textId="02473117" w:rsidR="002A5481" w:rsidRPr="00FC2B53" w:rsidRDefault="002A5481" w:rsidP="005D1748">
      <w:pPr>
        <w:pStyle w:val="42"/>
        <w:tabs>
          <w:tab w:val="left" w:pos="426"/>
        </w:tabs>
        <w:spacing w:line="240" w:lineRule="auto"/>
        <w:jc w:val="center"/>
        <w:rPr>
          <w:b/>
          <w:bCs/>
          <w:i w:val="0"/>
          <w:sz w:val="24"/>
          <w:szCs w:val="24"/>
        </w:rPr>
      </w:pPr>
    </w:p>
    <w:p w14:paraId="56B0E58E" w14:textId="77777777" w:rsidR="00397CF7" w:rsidRPr="00FC2B53" w:rsidRDefault="00397CF7" w:rsidP="005D1748">
      <w:pPr>
        <w:pStyle w:val="a6"/>
        <w:ind w:left="0" w:firstLine="708"/>
        <w:jc w:val="both"/>
        <w:rPr>
          <w:lang w:val="bg-BG"/>
        </w:rPr>
      </w:pPr>
    </w:p>
    <w:p w14:paraId="5B635A84" w14:textId="77777777" w:rsidR="00E6594C" w:rsidRPr="00FC2B53" w:rsidRDefault="00E6594C" w:rsidP="005D1748">
      <w:pPr>
        <w:rPr>
          <w:lang w:val="ru-RU"/>
        </w:rPr>
      </w:pPr>
    </w:p>
    <w:p w14:paraId="0D94634E" w14:textId="77777777" w:rsidR="00E6594C" w:rsidRPr="00FC2B53" w:rsidRDefault="00E6594C" w:rsidP="005D1748">
      <w:pPr>
        <w:rPr>
          <w:lang w:val="ru-RU"/>
        </w:rPr>
      </w:pPr>
    </w:p>
    <w:p w14:paraId="10B269A7" w14:textId="77777777" w:rsidR="00E6594C" w:rsidRPr="00FC2B53" w:rsidRDefault="00E6594C" w:rsidP="005D1748">
      <w:pPr>
        <w:rPr>
          <w:lang w:val="ru-RU"/>
        </w:rPr>
      </w:pPr>
    </w:p>
    <w:p w14:paraId="278BD5A1" w14:textId="77777777" w:rsidR="00E6594C" w:rsidRPr="00FC2B53" w:rsidRDefault="00E6594C" w:rsidP="005D1748">
      <w:pPr>
        <w:rPr>
          <w:lang w:val="ru-RU"/>
        </w:rPr>
      </w:pPr>
    </w:p>
    <w:p w14:paraId="271189D0" w14:textId="77777777" w:rsidR="00E6594C" w:rsidRPr="00FC2B53" w:rsidRDefault="00E6594C" w:rsidP="005D1748">
      <w:pPr>
        <w:rPr>
          <w:lang w:val="ru-RU"/>
        </w:rPr>
      </w:pPr>
    </w:p>
    <w:p w14:paraId="66E0B592" w14:textId="77777777" w:rsidR="00E6594C" w:rsidRPr="00FC2B53" w:rsidRDefault="00E6594C" w:rsidP="005D1748">
      <w:pPr>
        <w:rPr>
          <w:lang w:val="ru-RU"/>
        </w:rPr>
      </w:pPr>
    </w:p>
    <w:p w14:paraId="55A2870B" w14:textId="3BDA4DEB" w:rsidR="00E6594C" w:rsidRPr="00FC2B53" w:rsidRDefault="00BC44B2" w:rsidP="005D1748">
      <w:pPr>
        <w:rPr>
          <w:lang w:val="ru-RU"/>
        </w:rPr>
      </w:pPr>
      <w:r w:rsidRPr="00FC2B53">
        <w:rPr>
          <w:lang w:val="ru-RU"/>
        </w:rPr>
        <w:t>Изготвил:…………………….</w:t>
      </w:r>
    </w:p>
    <w:p w14:paraId="40EC1334" w14:textId="3415F440" w:rsidR="00BC44B2" w:rsidRPr="00FC2B53" w:rsidRDefault="00BC44B2" w:rsidP="005D1748">
      <w:pPr>
        <w:rPr>
          <w:lang w:val="ru-RU"/>
        </w:rPr>
      </w:pPr>
      <w:r w:rsidRPr="00FC2B53">
        <w:rPr>
          <w:lang w:val="ru-RU"/>
        </w:rPr>
        <w:t>/</w:t>
      </w:r>
      <w:r w:rsidR="0004000B">
        <w:rPr>
          <w:lang w:val="ru-RU"/>
        </w:rPr>
        <w:t>………………………………</w:t>
      </w:r>
      <w:bookmarkStart w:id="0" w:name="_GoBack"/>
      <w:bookmarkEnd w:id="0"/>
      <w:r w:rsidRPr="00FC2B53">
        <w:rPr>
          <w:lang w:val="ru-RU"/>
        </w:rPr>
        <w:t>./</w:t>
      </w:r>
    </w:p>
    <w:p w14:paraId="4A10525F" w14:textId="77777777" w:rsidR="00E6594C" w:rsidRPr="00FC2B53" w:rsidRDefault="00E6594C" w:rsidP="005D1748">
      <w:pPr>
        <w:rPr>
          <w:lang w:val="ru-RU"/>
        </w:rPr>
      </w:pPr>
    </w:p>
    <w:p w14:paraId="6F34D15D" w14:textId="6943E6FD" w:rsidR="00E6594C" w:rsidRPr="00FC2B53" w:rsidRDefault="00BC44B2" w:rsidP="005D1748">
      <w:pPr>
        <w:rPr>
          <w:lang w:val="ru-RU"/>
        </w:rPr>
      </w:pPr>
      <w:r w:rsidRPr="00FC2B53">
        <w:rPr>
          <w:lang w:val="ru-RU"/>
        </w:rPr>
        <w:t>Съгласували:</w:t>
      </w:r>
    </w:p>
    <w:p w14:paraId="6D017064" w14:textId="314BEE3C" w:rsidR="00BC44B2" w:rsidRPr="00FC2B53" w:rsidRDefault="00BC44B2" w:rsidP="005D1748">
      <w:pPr>
        <w:rPr>
          <w:lang w:val="ru-RU"/>
        </w:rPr>
      </w:pPr>
      <w:r w:rsidRPr="00FC2B53">
        <w:rPr>
          <w:lang w:val="ru-RU"/>
        </w:rPr>
        <w:t>Юрист……………………</w:t>
      </w:r>
    </w:p>
    <w:p w14:paraId="48FF4BD6" w14:textId="3E71766F" w:rsidR="00BC44B2" w:rsidRPr="00FC2B53" w:rsidRDefault="00BC44B2" w:rsidP="005D1748">
      <w:pPr>
        <w:rPr>
          <w:lang w:val="ru-RU"/>
        </w:rPr>
      </w:pPr>
      <w:r w:rsidRPr="00FC2B53">
        <w:rPr>
          <w:lang w:val="ru-RU"/>
        </w:rPr>
        <w:t>/…………………………../</w:t>
      </w:r>
    </w:p>
    <w:p w14:paraId="21D949E8" w14:textId="77777777" w:rsidR="00FC2B53" w:rsidRPr="00FC2B53" w:rsidRDefault="00FC2B53" w:rsidP="005D1748">
      <w:pPr>
        <w:rPr>
          <w:lang w:val="ru-RU"/>
        </w:rPr>
      </w:pPr>
    </w:p>
    <w:p w14:paraId="6025CC60" w14:textId="38081DEC" w:rsidR="00BC44B2" w:rsidRPr="00FC2B53" w:rsidRDefault="00BC44B2" w:rsidP="005D1748">
      <w:pPr>
        <w:rPr>
          <w:lang w:val="ru-RU"/>
        </w:rPr>
      </w:pPr>
      <w:r w:rsidRPr="00FC2B53">
        <w:rPr>
          <w:lang w:val="ru-RU"/>
        </w:rPr>
        <w:t>Инженер…………………</w:t>
      </w:r>
    </w:p>
    <w:p w14:paraId="2A70CA51" w14:textId="27F50AFF" w:rsidR="00BC44B2" w:rsidRPr="00FC2B53" w:rsidRDefault="00BC44B2" w:rsidP="005D1748">
      <w:pPr>
        <w:rPr>
          <w:lang w:val="ru-RU"/>
        </w:rPr>
      </w:pPr>
      <w:r w:rsidRPr="00FC2B53">
        <w:rPr>
          <w:lang w:val="ru-RU"/>
        </w:rPr>
        <w:t>/…………………………../</w:t>
      </w:r>
    </w:p>
    <w:p w14:paraId="7EB39793" w14:textId="77777777" w:rsidR="00FC2B53" w:rsidRPr="00FC2B53" w:rsidRDefault="00FC2B53" w:rsidP="005D1748">
      <w:pPr>
        <w:rPr>
          <w:lang w:val="ru-RU"/>
        </w:rPr>
      </w:pPr>
    </w:p>
    <w:p w14:paraId="53DBD479" w14:textId="77777777" w:rsidR="00BC44B2" w:rsidRPr="00FC2B53" w:rsidRDefault="00BC44B2" w:rsidP="005D1748">
      <w:pPr>
        <w:rPr>
          <w:lang w:val="ru-RU"/>
        </w:rPr>
      </w:pPr>
      <w:r w:rsidRPr="00FC2B53">
        <w:rPr>
          <w:lang w:val="ru-RU"/>
        </w:rPr>
        <w:t xml:space="preserve">Началник отдел "ПРОЦЕДУРИ </w:t>
      </w:r>
    </w:p>
    <w:p w14:paraId="5CE61120" w14:textId="77777777" w:rsidR="00BC44B2" w:rsidRPr="00FC2B53" w:rsidRDefault="00BC44B2" w:rsidP="005D1748">
      <w:pPr>
        <w:rPr>
          <w:lang w:val="ru-RU"/>
        </w:rPr>
      </w:pPr>
      <w:r w:rsidRPr="00FC2B53">
        <w:rPr>
          <w:lang w:val="ru-RU"/>
        </w:rPr>
        <w:t>ОБЩЕСТВЕНИ ПОРЪЧКИ И</w:t>
      </w:r>
    </w:p>
    <w:p w14:paraId="48C33323" w14:textId="35D086EC" w:rsidR="00BC44B2" w:rsidRPr="00FC2B53" w:rsidRDefault="00BC44B2" w:rsidP="005D1748">
      <w:pPr>
        <w:rPr>
          <w:lang w:val="ru-RU"/>
        </w:rPr>
      </w:pPr>
      <w:r w:rsidRPr="00FC2B53">
        <w:rPr>
          <w:lang w:val="ru-RU"/>
        </w:rPr>
        <w:t xml:space="preserve"> КОНТРОЛ НА ДОГОВОРИ"……………………….</w:t>
      </w:r>
    </w:p>
    <w:p w14:paraId="1BD4CC66" w14:textId="5A673F36" w:rsidR="00BC44B2" w:rsidRPr="00FC2B53" w:rsidRDefault="00BC44B2" w:rsidP="005D1748">
      <w:pPr>
        <w:rPr>
          <w:lang w:val="ru-RU"/>
        </w:rPr>
      </w:pPr>
      <w:r w:rsidRPr="00FC2B53">
        <w:rPr>
          <w:lang w:val="ru-RU"/>
        </w:rPr>
        <w:t>/……………………………../</w:t>
      </w:r>
    </w:p>
    <w:p w14:paraId="49F42231" w14:textId="77777777" w:rsidR="00BC44B2" w:rsidRPr="00FC2B53" w:rsidRDefault="00BC44B2" w:rsidP="005D1748">
      <w:pPr>
        <w:rPr>
          <w:lang w:val="ru-RU"/>
        </w:rPr>
      </w:pPr>
    </w:p>
    <w:p w14:paraId="5850C83B" w14:textId="77777777" w:rsidR="00E6594C" w:rsidRPr="00FC2B53" w:rsidRDefault="00E6594C" w:rsidP="005D1748">
      <w:pPr>
        <w:rPr>
          <w:lang w:val="ru-RU"/>
        </w:rPr>
      </w:pPr>
    </w:p>
    <w:p w14:paraId="07E84029" w14:textId="4ACAD26B" w:rsidR="00E6594C" w:rsidRPr="00FC2B53" w:rsidRDefault="00E6594C" w:rsidP="00B072F4">
      <w:pPr>
        <w:spacing w:after="160" w:line="259" w:lineRule="auto"/>
        <w:ind w:firstLine="708"/>
        <w:jc w:val="center"/>
        <w:rPr>
          <w:b/>
          <w:lang w:val="bg-BG"/>
        </w:rPr>
      </w:pPr>
      <w:r w:rsidRPr="00FC2B53">
        <w:rPr>
          <w:b/>
          <w:lang w:val="bg-BG"/>
        </w:rPr>
        <w:lastRenderedPageBreak/>
        <w:t>СЪДЪРЖАНИЕ:</w:t>
      </w:r>
    </w:p>
    <w:p w14:paraId="73F21B71" w14:textId="77777777" w:rsidR="00E6594C" w:rsidRPr="00FC2B53" w:rsidRDefault="00E6594C" w:rsidP="005D1748">
      <w:pPr>
        <w:pStyle w:val="Default"/>
        <w:jc w:val="center"/>
        <w:rPr>
          <w:b/>
          <w:bCs/>
          <w:color w:val="auto"/>
          <w:lang w:val="ru-RU"/>
        </w:rPr>
      </w:pPr>
    </w:p>
    <w:p w14:paraId="2A13A0E2" w14:textId="77777777" w:rsidR="00E6594C" w:rsidRPr="00FC2B53" w:rsidRDefault="00E6594C" w:rsidP="005D1748">
      <w:pPr>
        <w:pStyle w:val="Default"/>
        <w:jc w:val="center"/>
        <w:rPr>
          <w:color w:val="auto"/>
          <w:lang w:val="ru-RU"/>
        </w:rPr>
      </w:pPr>
      <w:r w:rsidRPr="00FC2B53">
        <w:rPr>
          <w:b/>
          <w:bCs/>
          <w:color w:val="auto"/>
          <w:lang w:val="ru-RU"/>
        </w:rPr>
        <w:t xml:space="preserve">РАЗДЕЛ </w:t>
      </w:r>
      <w:r w:rsidRPr="00FC2B53">
        <w:rPr>
          <w:b/>
          <w:bCs/>
          <w:color w:val="auto"/>
        </w:rPr>
        <w:t>I</w:t>
      </w:r>
    </w:p>
    <w:p w14:paraId="4E0FC80E" w14:textId="77777777" w:rsidR="00E6594C" w:rsidRPr="00FC2B53" w:rsidRDefault="00E6594C" w:rsidP="005D1748">
      <w:pPr>
        <w:pStyle w:val="Default"/>
        <w:jc w:val="center"/>
        <w:rPr>
          <w:color w:val="auto"/>
          <w:lang w:val="ru-RU"/>
        </w:rPr>
      </w:pPr>
      <w:r w:rsidRPr="00FC2B53">
        <w:rPr>
          <w:b/>
          <w:bCs/>
          <w:color w:val="auto"/>
          <w:lang w:val="ru-RU"/>
        </w:rPr>
        <w:t>УКАЗАНИЕ ЗА УЧАСТИЕ</w:t>
      </w:r>
    </w:p>
    <w:p w14:paraId="4E7AA5A4" w14:textId="77777777" w:rsidR="00E6594C" w:rsidRPr="00FC2B53" w:rsidRDefault="00E6594C" w:rsidP="005D1748">
      <w:pPr>
        <w:pStyle w:val="Default"/>
        <w:spacing w:after="68"/>
        <w:rPr>
          <w:color w:val="auto"/>
          <w:lang w:val="bg-BG"/>
        </w:rPr>
      </w:pPr>
      <w:r w:rsidRPr="00FC2B53">
        <w:rPr>
          <w:b/>
          <w:bCs/>
          <w:color w:val="auto"/>
        </w:rPr>
        <w:t>I</w:t>
      </w:r>
      <w:r w:rsidRPr="00FC2B53">
        <w:rPr>
          <w:b/>
          <w:bCs/>
          <w:color w:val="auto"/>
          <w:lang w:val="ru-RU"/>
        </w:rPr>
        <w:t xml:space="preserve">. </w:t>
      </w:r>
      <w:r w:rsidRPr="00FC2B53">
        <w:rPr>
          <w:color w:val="auto"/>
          <w:lang w:val="ru-RU"/>
        </w:rPr>
        <w:t xml:space="preserve">ОПИСАНИЕ НА ПРЕДМЕТА НА </w:t>
      </w:r>
      <w:r w:rsidRPr="00FC2B53">
        <w:rPr>
          <w:color w:val="auto"/>
          <w:lang w:val="bg-BG"/>
        </w:rPr>
        <w:t>ПОРЪЧКАТА</w:t>
      </w:r>
    </w:p>
    <w:p w14:paraId="52315546" w14:textId="77777777" w:rsidR="00E6594C" w:rsidRPr="00FC2B53" w:rsidRDefault="00E6594C" w:rsidP="005D1748">
      <w:pPr>
        <w:pStyle w:val="Default"/>
        <w:rPr>
          <w:color w:val="auto"/>
          <w:lang w:val="ru-RU"/>
        </w:rPr>
      </w:pPr>
      <w:r w:rsidRPr="00FC2B53">
        <w:rPr>
          <w:b/>
          <w:bCs/>
          <w:color w:val="auto"/>
        </w:rPr>
        <w:t>II</w:t>
      </w:r>
      <w:r w:rsidRPr="00FC2B53">
        <w:rPr>
          <w:b/>
          <w:bCs/>
          <w:color w:val="auto"/>
          <w:lang w:val="ru-RU"/>
        </w:rPr>
        <w:t xml:space="preserve">. </w:t>
      </w:r>
      <w:r w:rsidRPr="00FC2B53">
        <w:rPr>
          <w:color w:val="auto"/>
          <w:lang w:val="ru-RU"/>
        </w:rPr>
        <w:t>ИЗИСКВАНИЯ КЪМ УЧАСТНИЦИТЕ В ПРОЦЕДУРАТА</w:t>
      </w:r>
    </w:p>
    <w:p w14:paraId="49A15052" w14:textId="77777777" w:rsidR="00E6594C" w:rsidRPr="00FC2B53" w:rsidRDefault="00E6594C" w:rsidP="005D1748">
      <w:pPr>
        <w:pStyle w:val="Default"/>
        <w:spacing w:after="68"/>
        <w:rPr>
          <w:color w:val="auto"/>
          <w:lang w:val="ru-RU"/>
        </w:rPr>
      </w:pPr>
      <w:r w:rsidRPr="00FC2B53">
        <w:rPr>
          <w:color w:val="auto"/>
          <w:lang w:val="ru-RU"/>
        </w:rPr>
        <w:t>1. ОБЩИ ИЗИСКВАНИЯ</w:t>
      </w:r>
    </w:p>
    <w:p w14:paraId="4C933739" w14:textId="77777777" w:rsidR="00E6594C" w:rsidRPr="00FC2B53" w:rsidRDefault="00E6594C" w:rsidP="005D1748">
      <w:pPr>
        <w:pStyle w:val="Default"/>
        <w:spacing w:after="68"/>
        <w:rPr>
          <w:color w:val="auto"/>
          <w:lang w:val="ru-RU"/>
        </w:rPr>
      </w:pPr>
      <w:r w:rsidRPr="00FC2B53">
        <w:rPr>
          <w:color w:val="auto"/>
          <w:lang w:val="ru-RU"/>
        </w:rPr>
        <w:t>2. УСЛОВИЯ ЗА ДОПУСТИМОСТ НА УЧАСТНИЦИТЕ</w:t>
      </w:r>
    </w:p>
    <w:p w14:paraId="46BA72F4" w14:textId="77777777" w:rsidR="00E6594C" w:rsidRPr="00FC2B53" w:rsidRDefault="00E6594C" w:rsidP="005D1748">
      <w:pPr>
        <w:pStyle w:val="Default"/>
        <w:spacing w:after="68"/>
        <w:rPr>
          <w:color w:val="auto"/>
          <w:lang w:val="ru-RU"/>
        </w:rPr>
      </w:pPr>
      <w:r w:rsidRPr="00FC2B53">
        <w:rPr>
          <w:color w:val="auto"/>
          <w:lang w:val="ru-RU"/>
        </w:rPr>
        <w:t>3. КРИТЕРИИ ЗА ПОДБОР НА УЧАСТНИЦИТЕ</w:t>
      </w:r>
    </w:p>
    <w:p w14:paraId="0D650F7B" w14:textId="77777777" w:rsidR="00E6594C" w:rsidRPr="00FC2B53" w:rsidRDefault="00E6594C" w:rsidP="005D1748">
      <w:pPr>
        <w:pStyle w:val="Default"/>
        <w:rPr>
          <w:color w:val="auto"/>
          <w:lang w:val="ru-RU"/>
        </w:rPr>
      </w:pPr>
      <w:r w:rsidRPr="00FC2B53">
        <w:rPr>
          <w:b/>
          <w:bCs/>
          <w:color w:val="auto"/>
        </w:rPr>
        <w:t>III</w:t>
      </w:r>
      <w:r w:rsidRPr="00FC2B53">
        <w:rPr>
          <w:b/>
          <w:bCs/>
          <w:color w:val="auto"/>
          <w:lang w:val="ru-RU"/>
        </w:rPr>
        <w:t xml:space="preserve">. </w:t>
      </w:r>
      <w:r w:rsidRPr="00FC2B53">
        <w:rPr>
          <w:color w:val="auto"/>
          <w:lang w:val="ru-RU"/>
        </w:rPr>
        <w:t>ИЗИСКВАНИЯ КЪМ ОФЕРТИТЕ И НЕОБХОДИМИТЕ ДОКУМЕНТИ</w:t>
      </w:r>
    </w:p>
    <w:p w14:paraId="790F9DD9" w14:textId="77777777" w:rsidR="00E6594C" w:rsidRPr="00FC2B53" w:rsidRDefault="00E6594C" w:rsidP="005D1748">
      <w:pPr>
        <w:pStyle w:val="Default"/>
        <w:spacing w:after="68"/>
        <w:rPr>
          <w:color w:val="auto"/>
          <w:lang w:val="ru-RU"/>
        </w:rPr>
      </w:pPr>
      <w:r w:rsidRPr="00FC2B53">
        <w:rPr>
          <w:color w:val="auto"/>
          <w:lang w:val="ru-RU"/>
        </w:rPr>
        <w:t>1. ИЗИСКВАНИЯ ПРИ ОФОРМЯНЕ И ПРЕДСТАВЯНЕ НА ОФЕРТИТЕ</w:t>
      </w:r>
    </w:p>
    <w:p w14:paraId="67278890" w14:textId="77777777" w:rsidR="00E6594C" w:rsidRPr="00FC2B53" w:rsidRDefault="00E6594C" w:rsidP="005D1748">
      <w:pPr>
        <w:pStyle w:val="Default"/>
        <w:rPr>
          <w:color w:val="auto"/>
          <w:lang w:val="ru-RU"/>
        </w:rPr>
      </w:pPr>
      <w:r w:rsidRPr="00FC2B53">
        <w:rPr>
          <w:color w:val="auto"/>
          <w:lang w:val="ru-RU"/>
        </w:rPr>
        <w:t>2. ИЗИСКВАНИЯ КЪМ СЪДЪРЖАНИЕТО ОФЕРТАТА</w:t>
      </w:r>
    </w:p>
    <w:p w14:paraId="72AEEA87" w14:textId="77777777" w:rsidR="00E6594C" w:rsidRPr="00FC2B53" w:rsidRDefault="00E6594C" w:rsidP="005D1748">
      <w:pPr>
        <w:pStyle w:val="Default"/>
        <w:spacing w:after="71"/>
        <w:rPr>
          <w:color w:val="auto"/>
          <w:lang w:val="ru-RU"/>
        </w:rPr>
      </w:pPr>
      <w:r w:rsidRPr="00FC2B53">
        <w:rPr>
          <w:b/>
          <w:bCs/>
          <w:color w:val="auto"/>
        </w:rPr>
        <w:t>IV</w:t>
      </w:r>
      <w:r w:rsidRPr="00FC2B53">
        <w:rPr>
          <w:b/>
          <w:bCs/>
          <w:color w:val="auto"/>
          <w:lang w:val="ru-RU"/>
        </w:rPr>
        <w:t xml:space="preserve">. </w:t>
      </w:r>
      <w:r w:rsidRPr="00FC2B53">
        <w:rPr>
          <w:color w:val="auto"/>
          <w:lang w:val="ru-RU"/>
        </w:rPr>
        <w:t>ИЗИСКВАНИЯ КЪМ ИЗПЪЛНЕНИЕТО НА ПОРЪЧКАТА. ТЕХНИЧЕСКИ СПЕЦИФИКАЦИИ</w:t>
      </w:r>
    </w:p>
    <w:p w14:paraId="3B6844AA" w14:textId="77777777" w:rsidR="00E6594C" w:rsidRPr="00FC2B53" w:rsidRDefault="00E6594C" w:rsidP="005D1748">
      <w:pPr>
        <w:pStyle w:val="Default"/>
        <w:spacing w:after="71"/>
        <w:rPr>
          <w:color w:val="auto"/>
          <w:lang w:val="bg-BG"/>
        </w:rPr>
      </w:pPr>
      <w:r w:rsidRPr="00FC2B53">
        <w:rPr>
          <w:b/>
          <w:bCs/>
          <w:color w:val="auto"/>
        </w:rPr>
        <w:t>V</w:t>
      </w:r>
      <w:r w:rsidRPr="00FC2B53">
        <w:rPr>
          <w:b/>
          <w:bCs/>
          <w:color w:val="auto"/>
          <w:lang w:val="ru-RU"/>
        </w:rPr>
        <w:t xml:space="preserve">. </w:t>
      </w:r>
      <w:r w:rsidRPr="00FC2B53">
        <w:rPr>
          <w:color w:val="auto"/>
          <w:lang w:val="bg-BG"/>
        </w:rPr>
        <w:t>ПРОВЕЖДАНЕ НА ПРОЦЕДУРАТА</w:t>
      </w:r>
    </w:p>
    <w:p w14:paraId="2A1EFEE8" w14:textId="77777777" w:rsidR="00E6594C" w:rsidRPr="00FC2B53" w:rsidRDefault="00E6594C" w:rsidP="005D1748">
      <w:pPr>
        <w:pStyle w:val="Default"/>
        <w:spacing w:after="71"/>
        <w:rPr>
          <w:color w:val="auto"/>
          <w:lang w:val="ru-RU"/>
        </w:rPr>
      </w:pPr>
      <w:r w:rsidRPr="00FC2B53">
        <w:rPr>
          <w:b/>
          <w:bCs/>
          <w:color w:val="auto"/>
        </w:rPr>
        <w:t>VI</w:t>
      </w:r>
      <w:r w:rsidRPr="00FC2B53">
        <w:rPr>
          <w:b/>
          <w:bCs/>
          <w:color w:val="auto"/>
          <w:lang w:val="ru-RU"/>
        </w:rPr>
        <w:t xml:space="preserve">. </w:t>
      </w:r>
      <w:r w:rsidRPr="00FC2B53">
        <w:rPr>
          <w:color w:val="auto"/>
          <w:lang w:val="ru-RU"/>
        </w:rPr>
        <w:t>РЕШЕНИЕ ЗА ИЗБОР НА ИЗПЪЛНИТЕЛ</w:t>
      </w:r>
    </w:p>
    <w:p w14:paraId="0225D943" w14:textId="77777777" w:rsidR="00E6594C" w:rsidRPr="00FC2B53" w:rsidRDefault="00E6594C" w:rsidP="005D1748">
      <w:pPr>
        <w:pStyle w:val="Default"/>
        <w:spacing w:after="71"/>
        <w:rPr>
          <w:color w:val="auto"/>
          <w:lang w:val="ru-RU"/>
        </w:rPr>
      </w:pPr>
      <w:r w:rsidRPr="00FC2B53">
        <w:rPr>
          <w:b/>
          <w:bCs/>
          <w:color w:val="auto"/>
        </w:rPr>
        <w:t>VII</w:t>
      </w:r>
      <w:r w:rsidRPr="00FC2B53">
        <w:rPr>
          <w:b/>
          <w:bCs/>
          <w:color w:val="auto"/>
          <w:lang w:val="ru-RU"/>
        </w:rPr>
        <w:t xml:space="preserve">. </w:t>
      </w:r>
      <w:r w:rsidRPr="00FC2B53">
        <w:rPr>
          <w:color w:val="auto"/>
          <w:lang w:val="ru-RU"/>
        </w:rPr>
        <w:t>СКЛЮЧВАНЕ НА ДОГОВОР</w:t>
      </w:r>
    </w:p>
    <w:p w14:paraId="010C7DB1" w14:textId="77777777" w:rsidR="00E6594C" w:rsidRPr="00FC2B53" w:rsidRDefault="00E6594C" w:rsidP="005D1748">
      <w:pPr>
        <w:pStyle w:val="Default"/>
        <w:spacing w:after="71"/>
        <w:rPr>
          <w:color w:val="auto"/>
          <w:lang w:val="ru-RU"/>
        </w:rPr>
      </w:pPr>
      <w:r w:rsidRPr="00FC2B53">
        <w:rPr>
          <w:b/>
          <w:bCs/>
          <w:color w:val="auto"/>
        </w:rPr>
        <w:t>VIII</w:t>
      </w:r>
      <w:r w:rsidRPr="00FC2B53">
        <w:rPr>
          <w:b/>
          <w:bCs/>
          <w:color w:val="auto"/>
          <w:lang w:val="ru-RU"/>
        </w:rPr>
        <w:t xml:space="preserve">. </w:t>
      </w:r>
      <w:r w:rsidRPr="00FC2B53">
        <w:rPr>
          <w:color w:val="auto"/>
          <w:lang w:val="ru-RU"/>
        </w:rPr>
        <w:t>УСЛОВИЯ ЗА ПОЛУЧАВАНЕ НА РАЗЯСНЕНИЯ ПО ДОКУМЕНТАЦИЯТА ЗА УЧАСТИЕ</w:t>
      </w:r>
    </w:p>
    <w:p w14:paraId="573E9212" w14:textId="77777777" w:rsidR="00E6594C" w:rsidRPr="00FC2B53" w:rsidRDefault="00E6594C" w:rsidP="005D1748">
      <w:pPr>
        <w:pStyle w:val="Default"/>
        <w:rPr>
          <w:color w:val="auto"/>
          <w:lang w:val="ru-RU"/>
        </w:rPr>
      </w:pPr>
      <w:r w:rsidRPr="00FC2B53">
        <w:rPr>
          <w:b/>
          <w:bCs/>
          <w:color w:val="auto"/>
        </w:rPr>
        <w:t>IX</w:t>
      </w:r>
      <w:r w:rsidRPr="00FC2B53">
        <w:rPr>
          <w:b/>
          <w:bCs/>
          <w:color w:val="auto"/>
          <w:lang w:val="ru-RU"/>
        </w:rPr>
        <w:t xml:space="preserve">. </w:t>
      </w:r>
      <w:r w:rsidRPr="00FC2B53">
        <w:rPr>
          <w:color w:val="auto"/>
          <w:lang w:val="ru-RU"/>
        </w:rPr>
        <w:t>ЗАКЛЮЧИТЕЛНИ УСЛОВИЯ</w:t>
      </w:r>
    </w:p>
    <w:p w14:paraId="167691CE" w14:textId="77777777" w:rsidR="00882FAF" w:rsidRPr="00FC2B53" w:rsidRDefault="00882FAF" w:rsidP="005D1748">
      <w:pPr>
        <w:pStyle w:val="Default"/>
        <w:rPr>
          <w:color w:val="auto"/>
          <w:lang w:val="bg-BG"/>
        </w:rPr>
      </w:pPr>
      <w:r w:rsidRPr="00FC2B53">
        <w:rPr>
          <w:b/>
          <w:bCs/>
          <w:color w:val="auto"/>
        </w:rPr>
        <w:t>X</w:t>
      </w:r>
      <w:r w:rsidRPr="00FC2B53">
        <w:rPr>
          <w:b/>
          <w:bCs/>
          <w:color w:val="auto"/>
          <w:lang w:val="ru-RU"/>
        </w:rPr>
        <w:t xml:space="preserve">. </w:t>
      </w:r>
      <w:r w:rsidR="00422F90" w:rsidRPr="00FC2B53">
        <w:rPr>
          <w:bCs/>
          <w:color w:val="auto"/>
          <w:lang w:val="bg-BG"/>
        </w:rPr>
        <w:t>ПРИЛОЖЕНИЯ</w:t>
      </w:r>
    </w:p>
    <w:p w14:paraId="5DC44754" w14:textId="77777777" w:rsidR="00882FAF" w:rsidRPr="00FC2B53" w:rsidRDefault="00882FAF" w:rsidP="005D1748">
      <w:pPr>
        <w:pStyle w:val="Default"/>
        <w:rPr>
          <w:color w:val="auto"/>
          <w:lang w:val="ru-RU"/>
        </w:rPr>
      </w:pPr>
    </w:p>
    <w:p w14:paraId="4DF143E5" w14:textId="77777777" w:rsidR="00E6594C" w:rsidRPr="00FC2B53" w:rsidRDefault="00E6594C" w:rsidP="005D1748">
      <w:pPr>
        <w:pStyle w:val="Default"/>
        <w:jc w:val="center"/>
        <w:rPr>
          <w:color w:val="auto"/>
          <w:lang w:val="ru-RU"/>
        </w:rPr>
      </w:pPr>
    </w:p>
    <w:p w14:paraId="3BC694FD" w14:textId="77777777" w:rsidR="00E6594C" w:rsidRPr="00FC2B53" w:rsidRDefault="00E6594C" w:rsidP="005D1748">
      <w:pPr>
        <w:pStyle w:val="Default"/>
        <w:jc w:val="center"/>
        <w:rPr>
          <w:b/>
          <w:color w:val="auto"/>
          <w:lang w:val="ru-RU"/>
        </w:rPr>
      </w:pPr>
      <w:r w:rsidRPr="00FC2B53">
        <w:rPr>
          <w:b/>
          <w:color w:val="auto"/>
          <w:lang w:val="ru-RU"/>
        </w:rPr>
        <w:t xml:space="preserve">РАЗДЕЛ </w:t>
      </w:r>
      <w:r w:rsidRPr="00FC2B53">
        <w:rPr>
          <w:b/>
          <w:color w:val="auto"/>
        </w:rPr>
        <w:t>II</w:t>
      </w:r>
    </w:p>
    <w:p w14:paraId="4C4E7DDC" w14:textId="77777777" w:rsidR="00E6594C" w:rsidRPr="00FC2B53" w:rsidRDefault="00E6594C" w:rsidP="005D1748">
      <w:pPr>
        <w:pStyle w:val="Default"/>
        <w:jc w:val="center"/>
        <w:rPr>
          <w:b/>
          <w:color w:val="auto"/>
          <w:lang w:val="bg-BG"/>
        </w:rPr>
      </w:pPr>
      <w:r w:rsidRPr="00FC2B53">
        <w:rPr>
          <w:b/>
          <w:color w:val="auto"/>
          <w:lang w:val="ru-RU"/>
        </w:rPr>
        <w:t>ОБРАЗЦИ НА ДОКУМЕНТИ</w:t>
      </w:r>
    </w:p>
    <w:p w14:paraId="333BD322" w14:textId="77777777" w:rsidR="00414252" w:rsidRPr="00FC2B53" w:rsidRDefault="00414252" w:rsidP="005D1748">
      <w:pPr>
        <w:jc w:val="both"/>
        <w:rPr>
          <w:lang w:val="bg-BG"/>
        </w:rPr>
      </w:pPr>
      <w:r w:rsidRPr="00FC2B53">
        <w:rPr>
          <w:lang w:val="bg-BG"/>
        </w:rPr>
        <w:t>1. Образец № 1 - АДМИНИСТРАТИВНИ ДАННИ НА УЧАСТНИКА</w:t>
      </w:r>
    </w:p>
    <w:p w14:paraId="191F8D34" w14:textId="77777777" w:rsidR="00414252" w:rsidRPr="00FC2B53" w:rsidRDefault="00414252" w:rsidP="005D1748">
      <w:pPr>
        <w:jc w:val="both"/>
        <w:rPr>
          <w:lang w:val="bg-BG"/>
        </w:rPr>
      </w:pPr>
      <w:r w:rsidRPr="00FC2B53">
        <w:rPr>
          <w:lang w:val="bg-BG"/>
        </w:rPr>
        <w:t>2. Образец № 2 - ОФЕРТА</w:t>
      </w:r>
    </w:p>
    <w:p w14:paraId="3849D2D7" w14:textId="5A25B5A4" w:rsidR="00414252" w:rsidRPr="00FC2B53" w:rsidRDefault="00B96066" w:rsidP="005D1748">
      <w:pPr>
        <w:jc w:val="both"/>
        <w:rPr>
          <w:lang w:val="bg-BG"/>
        </w:rPr>
      </w:pPr>
      <w:r>
        <w:rPr>
          <w:lang w:val="bg-BG"/>
        </w:rPr>
        <w:t>3</w:t>
      </w:r>
      <w:r w:rsidR="00414252" w:rsidRPr="00FC2B53">
        <w:rPr>
          <w:lang w:val="bg-BG"/>
        </w:rPr>
        <w:t xml:space="preserve">. Образец № </w:t>
      </w:r>
      <w:r>
        <w:rPr>
          <w:lang w:val="bg-BG"/>
        </w:rPr>
        <w:t>3</w:t>
      </w:r>
      <w:r w:rsidR="00414252" w:rsidRPr="00FC2B53">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FC2B53" w:rsidRDefault="00B96066" w:rsidP="005D1748">
      <w:pPr>
        <w:jc w:val="both"/>
        <w:rPr>
          <w:lang w:val="bg-BG"/>
        </w:rPr>
      </w:pPr>
      <w:r>
        <w:rPr>
          <w:lang w:val="bg-BG"/>
        </w:rPr>
        <w:t>4</w:t>
      </w:r>
      <w:r w:rsidR="00414252" w:rsidRPr="00FC2B53">
        <w:rPr>
          <w:lang w:val="bg-BG"/>
        </w:rPr>
        <w:t xml:space="preserve">. Образец № </w:t>
      </w:r>
      <w:r>
        <w:rPr>
          <w:lang w:val="bg-BG"/>
        </w:rPr>
        <w:t>4</w:t>
      </w:r>
      <w:r w:rsidR="00414252" w:rsidRPr="00FC2B53">
        <w:rPr>
          <w:lang w:val="bg-BG"/>
        </w:rPr>
        <w:t xml:space="preserve"> – ДЕКЛАРАЦИЯ за липсата на обстоятелствата на основания за отстраняване;</w:t>
      </w:r>
    </w:p>
    <w:p w14:paraId="0BDC7BAA" w14:textId="468B6753" w:rsidR="00414252" w:rsidRPr="00FC2B53" w:rsidRDefault="00B96066" w:rsidP="005D1748">
      <w:pPr>
        <w:jc w:val="both"/>
        <w:rPr>
          <w:lang w:val="bg-BG"/>
        </w:rPr>
      </w:pPr>
      <w:r>
        <w:rPr>
          <w:lang w:val="bg-BG"/>
        </w:rPr>
        <w:t>5</w:t>
      </w:r>
      <w:r w:rsidR="00414252" w:rsidRPr="00FC2B53">
        <w:rPr>
          <w:lang w:val="bg-BG"/>
        </w:rPr>
        <w:t xml:space="preserve">. Образец № </w:t>
      </w:r>
      <w:r>
        <w:rPr>
          <w:lang w:val="bg-BG"/>
        </w:rPr>
        <w:t>5</w:t>
      </w:r>
      <w:r w:rsidR="00414252" w:rsidRPr="00FC2B53">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Default="00B96066" w:rsidP="005D1748">
      <w:pPr>
        <w:jc w:val="both"/>
        <w:rPr>
          <w:lang w:val="bg-BG"/>
        </w:rPr>
      </w:pPr>
      <w:r>
        <w:rPr>
          <w:lang w:val="bg-BG"/>
        </w:rPr>
        <w:t>6</w:t>
      </w:r>
      <w:r w:rsidR="00414252" w:rsidRPr="00FC2B53">
        <w:rPr>
          <w:lang w:val="bg-BG"/>
        </w:rPr>
        <w:t xml:space="preserve">. Образец № </w:t>
      </w:r>
      <w:r>
        <w:rPr>
          <w:lang w:val="bg-BG"/>
        </w:rPr>
        <w:t>6</w:t>
      </w:r>
      <w:r w:rsidR="00414252" w:rsidRPr="00FC2B53">
        <w:rPr>
          <w:lang w:val="bg-BG"/>
        </w:rPr>
        <w:t xml:space="preserve"> –  ДЕКЛАРАЦИЯ по чл. 66, ал.2 от Закона за мерките срещу изпирането на пари</w:t>
      </w:r>
    </w:p>
    <w:p w14:paraId="5475213C" w14:textId="5491006C" w:rsidR="00B96066" w:rsidRPr="00FC2B53" w:rsidRDefault="00B96066" w:rsidP="005D1748">
      <w:pPr>
        <w:jc w:val="both"/>
        <w:rPr>
          <w:lang w:val="bg-BG"/>
        </w:rPr>
      </w:pPr>
      <w:r>
        <w:rPr>
          <w:lang w:val="bg-BG"/>
        </w:rPr>
        <w:t>7</w:t>
      </w:r>
      <w:r w:rsidRPr="00FC2B53">
        <w:rPr>
          <w:lang w:val="bg-BG"/>
        </w:rPr>
        <w:t xml:space="preserve">. Образец № </w:t>
      </w:r>
      <w:r>
        <w:rPr>
          <w:lang w:val="bg-BG"/>
        </w:rPr>
        <w:t>7</w:t>
      </w:r>
      <w:r w:rsidRPr="00FC2B53">
        <w:rPr>
          <w:lang w:val="bg-BG"/>
        </w:rPr>
        <w:t xml:space="preserve"> –</w:t>
      </w:r>
      <w:r w:rsidRPr="00FC2B53">
        <w:rPr>
          <w:lang w:val="ru-RU"/>
        </w:rPr>
        <w:t xml:space="preserve"> </w:t>
      </w:r>
      <w:r w:rsidRPr="00FC2B53">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FC2B53" w:rsidRDefault="00B96066" w:rsidP="005D1748">
      <w:pPr>
        <w:jc w:val="both"/>
        <w:rPr>
          <w:lang w:val="bg-BG"/>
        </w:rPr>
      </w:pPr>
      <w:r>
        <w:rPr>
          <w:lang w:val="bg-BG"/>
        </w:rPr>
        <w:lastRenderedPageBreak/>
        <w:t>8</w:t>
      </w:r>
      <w:r w:rsidR="00414252" w:rsidRPr="00FC2B53">
        <w:rPr>
          <w:lang w:val="bg-BG"/>
        </w:rPr>
        <w:t xml:space="preserve">. Образец № </w:t>
      </w:r>
      <w:r>
        <w:rPr>
          <w:lang w:val="bg-BG"/>
        </w:rPr>
        <w:t>8</w:t>
      </w:r>
      <w:r w:rsidR="00414252" w:rsidRPr="00FC2B53">
        <w:rPr>
          <w:lang w:val="bg-BG"/>
        </w:rPr>
        <w:t xml:space="preserve"> –</w:t>
      </w:r>
      <w:r w:rsidR="00414252" w:rsidRPr="00FC2B53">
        <w:rPr>
          <w:lang w:val="ru-RU"/>
        </w:rPr>
        <w:t xml:space="preserve"> </w:t>
      </w:r>
      <w:r w:rsidR="00414252" w:rsidRPr="00FC2B53">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Default="00B96066" w:rsidP="005D1748">
      <w:pPr>
        <w:jc w:val="both"/>
        <w:rPr>
          <w:lang w:val="bg-BG"/>
        </w:rPr>
      </w:pPr>
      <w:r>
        <w:rPr>
          <w:lang w:val="bg-BG"/>
        </w:rPr>
        <w:t>9</w:t>
      </w:r>
      <w:r w:rsidR="00414252" w:rsidRPr="00FC2B53">
        <w:rPr>
          <w:lang w:val="bg-BG"/>
        </w:rPr>
        <w:t xml:space="preserve">. Образец № </w:t>
      </w:r>
      <w:r>
        <w:rPr>
          <w:lang w:val="bg-BG"/>
        </w:rPr>
        <w:t xml:space="preserve">9 </w:t>
      </w:r>
      <w:r w:rsidR="00414252" w:rsidRPr="00FC2B53">
        <w:rPr>
          <w:lang w:val="bg-BG"/>
        </w:rPr>
        <w:t>– ДЕКЛАРАЦИЯ за срока на валидност на офертата</w:t>
      </w:r>
    </w:p>
    <w:p w14:paraId="1E6C048C" w14:textId="5D49ABCB" w:rsidR="00B96066" w:rsidRPr="00FC2B53" w:rsidRDefault="00B96066" w:rsidP="005D1748">
      <w:pPr>
        <w:jc w:val="both"/>
        <w:rPr>
          <w:lang w:val="bg-BG"/>
        </w:rPr>
      </w:pPr>
      <w:r>
        <w:rPr>
          <w:lang w:val="bg-BG"/>
        </w:rPr>
        <w:t>10</w:t>
      </w:r>
      <w:r w:rsidRPr="00FC2B53">
        <w:rPr>
          <w:lang w:val="bg-BG"/>
        </w:rPr>
        <w:t>. Образец № 1</w:t>
      </w:r>
      <w:r>
        <w:rPr>
          <w:lang w:val="bg-BG"/>
        </w:rPr>
        <w:t>0</w:t>
      </w:r>
      <w:r w:rsidRPr="00FC2B53">
        <w:rPr>
          <w:lang w:val="bg-BG"/>
        </w:rPr>
        <w:t xml:space="preserve"> – ДЕКЛАРАЦИЯ по ЗЛД </w:t>
      </w:r>
    </w:p>
    <w:p w14:paraId="1196BA33" w14:textId="60DE0CAB" w:rsidR="00FC2B53" w:rsidRPr="00FC2B53" w:rsidRDefault="00FC2B53" w:rsidP="005D1748">
      <w:pPr>
        <w:jc w:val="both"/>
        <w:rPr>
          <w:lang w:val="bg-BG"/>
        </w:rPr>
      </w:pPr>
      <w:r w:rsidRPr="00FC2B53">
        <w:rPr>
          <w:lang w:val="bg-BG"/>
        </w:rPr>
        <w:t>1</w:t>
      </w:r>
      <w:r w:rsidR="00B96066">
        <w:rPr>
          <w:lang w:val="bg-BG"/>
        </w:rPr>
        <w:t>1</w:t>
      </w:r>
      <w:r w:rsidRPr="00FC2B53">
        <w:rPr>
          <w:lang w:val="bg-BG"/>
        </w:rPr>
        <w:t>. Образец №1</w:t>
      </w:r>
      <w:r w:rsidR="00B96066">
        <w:rPr>
          <w:lang w:val="bg-BG"/>
        </w:rPr>
        <w:t>1</w:t>
      </w:r>
      <w:r w:rsidRPr="00FC2B53">
        <w:rPr>
          <w:lang w:val="bg-BG"/>
        </w:rPr>
        <w:t xml:space="preserve"> – списък с изпълнени услуги</w:t>
      </w:r>
    </w:p>
    <w:p w14:paraId="38B2CEBB" w14:textId="2FA27DDE" w:rsidR="00FC2B53" w:rsidRPr="00FC2B53" w:rsidRDefault="00FC2B53" w:rsidP="005D1748">
      <w:pPr>
        <w:jc w:val="both"/>
        <w:rPr>
          <w:lang w:val="bg-BG"/>
        </w:rPr>
      </w:pPr>
      <w:r w:rsidRPr="00FC2B53">
        <w:rPr>
          <w:lang w:val="bg-BG"/>
        </w:rPr>
        <w:t>1</w:t>
      </w:r>
      <w:r w:rsidR="00B96066">
        <w:rPr>
          <w:lang w:val="bg-BG"/>
        </w:rPr>
        <w:t>2</w:t>
      </w:r>
      <w:r w:rsidRPr="00FC2B53">
        <w:rPr>
          <w:lang w:val="bg-BG"/>
        </w:rPr>
        <w:t>. Образец №1</w:t>
      </w:r>
      <w:r w:rsidR="00B96066">
        <w:rPr>
          <w:lang w:val="bg-BG"/>
        </w:rPr>
        <w:t>2</w:t>
      </w:r>
      <w:r w:rsidRPr="00FC2B53">
        <w:rPr>
          <w:lang w:val="bg-BG"/>
        </w:rPr>
        <w:t xml:space="preserve"> – Техническо предложение</w:t>
      </w:r>
    </w:p>
    <w:p w14:paraId="484942E7" w14:textId="6835838E" w:rsidR="00414252" w:rsidRDefault="00414252" w:rsidP="005D1748">
      <w:pPr>
        <w:jc w:val="both"/>
        <w:rPr>
          <w:lang w:val="bg-BG"/>
        </w:rPr>
      </w:pPr>
      <w:r w:rsidRPr="00FC2B53">
        <w:rPr>
          <w:lang w:val="ru-RU"/>
        </w:rPr>
        <w:t>1</w:t>
      </w:r>
      <w:r w:rsidR="00B96066">
        <w:rPr>
          <w:lang w:val="ru-RU"/>
        </w:rPr>
        <w:t>3</w:t>
      </w:r>
      <w:r w:rsidRPr="00FC2B53">
        <w:rPr>
          <w:lang w:val="ru-RU"/>
        </w:rPr>
        <w:t xml:space="preserve">. </w:t>
      </w:r>
      <w:r w:rsidRPr="00FC2B53">
        <w:rPr>
          <w:lang w:val="bg-BG"/>
        </w:rPr>
        <w:t>Образец № 1</w:t>
      </w:r>
      <w:r w:rsidR="00B96066">
        <w:rPr>
          <w:lang w:val="bg-BG"/>
        </w:rPr>
        <w:t>3</w:t>
      </w:r>
      <w:r w:rsidRPr="00FC2B53">
        <w:rPr>
          <w:lang w:val="bg-BG"/>
        </w:rPr>
        <w:t xml:space="preserve"> – Ценово предложение </w:t>
      </w:r>
    </w:p>
    <w:p w14:paraId="6804DA24" w14:textId="23549EE8" w:rsidR="00B96066" w:rsidRPr="00FC2B53" w:rsidRDefault="00B96066" w:rsidP="005D1748">
      <w:pPr>
        <w:jc w:val="both"/>
        <w:rPr>
          <w:lang w:val="bg-BG"/>
        </w:rPr>
      </w:pPr>
      <w:r>
        <w:rPr>
          <w:lang w:val="bg-BG"/>
        </w:rPr>
        <w:t>14. Приложение №1 - КСС</w:t>
      </w:r>
    </w:p>
    <w:p w14:paraId="400E811C" w14:textId="77777777" w:rsidR="00414252" w:rsidRPr="00FC2B53" w:rsidRDefault="00414252" w:rsidP="005D1748">
      <w:pPr>
        <w:jc w:val="both"/>
        <w:rPr>
          <w:lang w:val="bg-BG"/>
        </w:rPr>
      </w:pPr>
    </w:p>
    <w:p w14:paraId="3A32FFE9" w14:textId="77777777" w:rsidR="00E6594C" w:rsidRPr="00FC2B53" w:rsidRDefault="00E6594C" w:rsidP="005D1748">
      <w:pPr>
        <w:jc w:val="both"/>
        <w:rPr>
          <w:lang w:val="bg-BG"/>
        </w:rPr>
      </w:pPr>
    </w:p>
    <w:p w14:paraId="2C9C892F" w14:textId="77777777" w:rsidR="00E6594C" w:rsidRPr="00FC2B53" w:rsidRDefault="00E6594C" w:rsidP="005D1748">
      <w:pPr>
        <w:pStyle w:val="Default"/>
        <w:jc w:val="center"/>
        <w:rPr>
          <w:color w:val="auto"/>
        </w:rPr>
      </w:pPr>
      <w:r w:rsidRPr="00FC2B53">
        <w:rPr>
          <w:b/>
          <w:bCs/>
          <w:color w:val="auto"/>
        </w:rPr>
        <w:t>РАЗДЕЛ I</w:t>
      </w:r>
    </w:p>
    <w:p w14:paraId="0C47A605" w14:textId="77777777" w:rsidR="00E6594C" w:rsidRPr="00FC2B53" w:rsidRDefault="00E6594C" w:rsidP="005D1748">
      <w:pPr>
        <w:pStyle w:val="Default"/>
        <w:jc w:val="center"/>
        <w:rPr>
          <w:b/>
          <w:bCs/>
          <w:color w:val="auto"/>
        </w:rPr>
      </w:pPr>
      <w:r w:rsidRPr="00FC2B53">
        <w:rPr>
          <w:b/>
          <w:bCs/>
          <w:color w:val="auto"/>
        </w:rPr>
        <w:t>УКАЗАНИЯ ЗА УЧАСТИЕ</w:t>
      </w:r>
    </w:p>
    <w:tbl>
      <w:tblPr>
        <w:tblStyle w:val="af2"/>
        <w:tblW w:w="0" w:type="auto"/>
        <w:tblLook w:val="04A0" w:firstRow="1" w:lastRow="0" w:firstColumn="1" w:lastColumn="0" w:noHBand="0" w:noVBand="1"/>
      </w:tblPr>
      <w:tblGrid>
        <w:gridCol w:w="9913"/>
      </w:tblGrid>
      <w:tr w:rsidR="00E6594C" w:rsidRPr="00FC2B53" w14:paraId="53D33549" w14:textId="77777777" w:rsidTr="00606881">
        <w:tc>
          <w:tcPr>
            <w:tcW w:w="10790" w:type="dxa"/>
          </w:tcPr>
          <w:p w14:paraId="33B8CE68" w14:textId="77777777" w:rsidR="00E6594C" w:rsidRPr="00FC2B53" w:rsidRDefault="00E6594C" w:rsidP="005D1748">
            <w:pPr>
              <w:pStyle w:val="Default"/>
              <w:jc w:val="center"/>
              <w:rPr>
                <w:color w:val="auto"/>
                <w:lang w:val="bg-BG"/>
              </w:rPr>
            </w:pPr>
            <w:r w:rsidRPr="00FC2B53">
              <w:rPr>
                <w:b/>
                <w:bCs/>
                <w:color w:val="auto"/>
                <w:lang w:val="ru-RU"/>
              </w:rPr>
              <w:t>І. ОПИСАНИЕ НА ПРЕДМЕТА НА ПОРЪЧКА</w:t>
            </w:r>
            <w:r w:rsidRPr="00FC2B53">
              <w:rPr>
                <w:b/>
                <w:bCs/>
                <w:color w:val="auto"/>
                <w:lang w:val="bg-BG"/>
              </w:rPr>
              <w:t>ТА</w:t>
            </w:r>
          </w:p>
        </w:tc>
      </w:tr>
    </w:tbl>
    <w:p w14:paraId="68B012A0" w14:textId="77777777" w:rsidR="00E6594C" w:rsidRPr="00FC2B53" w:rsidRDefault="00E6594C" w:rsidP="005D1748">
      <w:pPr>
        <w:pStyle w:val="Default"/>
        <w:rPr>
          <w:b/>
          <w:bCs/>
          <w:color w:val="auto"/>
          <w:lang w:val="ru-RU"/>
        </w:rPr>
      </w:pPr>
    </w:p>
    <w:p w14:paraId="45C76D8D" w14:textId="77777777" w:rsidR="00E6594C" w:rsidRPr="00FC2B53" w:rsidRDefault="00E6594C" w:rsidP="005D1748">
      <w:pPr>
        <w:pStyle w:val="Default"/>
        <w:rPr>
          <w:color w:val="auto"/>
          <w:lang w:val="ru-RU"/>
        </w:rPr>
      </w:pPr>
      <w:r w:rsidRPr="00FC2B53">
        <w:rPr>
          <w:b/>
          <w:bCs/>
          <w:color w:val="auto"/>
          <w:lang w:val="ru-RU"/>
        </w:rPr>
        <w:t>1. Предмет на поръчка</w:t>
      </w:r>
      <w:r w:rsidRPr="00FC2B53">
        <w:rPr>
          <w:b/>
          <w:bCs/>
          <w:color w:val="auto"/>
          <w:lang w:val="bg-BG"/>
        </w:rPr>
        <w:t>та</w:t>
      </w:r>
      <w:r w:rsidRPr="00FC2B53">
        <w:rPr>
          <w:b/>
          <w:bCs/>
          <w:color w:val="auto"/>
          <w:lang w:val="ru-RU"/>
        </w:rPr>
        <w:t xml:space="preserve"> </w:t>
      </w:r>
    </w:p>
    <w:p w14:paraId="02806DB2" w14:textId="77777777" w:rsidR="005A5591" w:rsidRPr="00FC2B53" w:rsidRDefault="005A5591" w:rsidP="005D1748">
      <w:pPr>
        <w:pStyle w:val="a6"/>
        <w:spacing w:after="200" w:line="276" w:lineRule="auto"/>
        <w:ind w:left="0"/>
        <w:jc w:val="both"/>
      </w:pPr>
      <w:bookmarkStart w:id="1" w:name="_Hlk49750618"/>
      <w:r w:rsidRPr="00FC2B53">
        <w:t>„Проучване на пазара и Закупуване на силови захранващи кабели за реверсивно струйни вентилатори с ел.мощност 45 KW за пътен тунел ,,Ечемишка“- лява тунелна тръба при км 41+922 на АМ,,Хемус‘</w:t>
      </w:r>
    </w:p>
    <w:p w14:paraId="1F295F0B" w14:textId="77777777" w:rsidR="00022F48" w:rsidRPr="00FC2B53" w:rsidRDefault="00022F48" w:rsidP="005D1748">
      <w:pPr>
        <w:pStyle w:val="42"/>
        <w:tabs>
          <w:tab w:val="left" w:pos="426"/>
        </w:tabs>
        <w:spacing w:line="240" w:lineRule="auto"/>
        <w:rPr>
          <w:sz w:val="24"/>
          <w:szCs w:val="24"/>
        </w:rPr>
      </w:pPr>
    </w:p>
    <w:bookmarkEnd w:id="1"/>
    <w:p w14:paraId="1063A0D8" w14:textId="77777777" w:rsidR="00E6594C" w:rsidRPr="00FC2B53" w:rsidRDefault="00E6594C" w:rsidP="005D1748">
      <w:pPr>
        <w:pStyle w:val="Default"/>
        <w:jc w:val="both"/>
        <w:rPr>
          <w:color w:val="auto"/>
          <w:lang w:val="ru-RU"/>
        </w:rPr>
      </w:pPr>
      <w:r w:rsidRPr="00FC2B53">
        <w:rPr>
          <w:b/>
          <w:bCs/>
          <w:color w:val="auto"/>
          <w:lang w:val="ru-RU"/>
        </w:rPr>
        <w:t xml:space="preserve">2. Възложител </w:t>
      </w:r>
    </w:p>
    <w:p w14:paraId="591E2A4D" w14:textId="4F9D6307" w:rsidR="00E6594C" w:rsidRDefault="00E6594C" w:rsidP="005D1748">
      <w:pPr>
        <w:pStyle w:val="Default"/>
        <w:jc w:val="both"/>
        <w:rPr>
          <w:color w:val="auto"/>
          <w:lang w:val="bg-BG"/>
        </w:rPr>
      </w:pPr>
      <w:r w:rsidRPr="00FC2B53">
        <w:rPr>
          <w:color w:val="auto"/>
          <w:lang w:val="ru-RU"/>
        </w:rPr>
        <w:t xml:space="preserve">Възложител на настоящата поръчка е </w:t>
      </w:r>
      <w:r w:rsidRPr="00FC2B53">
        <w:rPr>
          <w:color w:val="auto"/>
          <w:lang w:val="bg-BG"/>
        </w:rPr>
        <w:t>„Автомагистрали“ ЕАД.</w:t>
      </w:r>
    </w:p>
    <w:p w14:paraId="63ECE83F" w14:textId="77777777" w:rsidR="00FC2B53" w:rsidRPr="00FC2B53" w:rsidRDefault="00FC2B53" w:rsidP="005D1748">
      <w:pPr>
        <w:pStyle w:val="Default"/>
        <w:jc w:val="both"/>
        <w:rPr>
          <w:color w:val="auto"/>
          <w:lang w:val="bg-BG"/>
        </w:rPr>
      </w:pPr>
    </w:p>
    <w:p w14:paraId="2F35E05E" w14:textId="77777777" w:rsidR="00675ECF" w:rsidRPr="009B0214" w:rsidRDefault="00675ECF" w:rsidP="005D1748">
      <w:pPr>
        <w:autoSpaceDE w:val="0"/>
        <w:autoSpaceDN w:val="0"/>
        <w:adjustRightInd w:val="0"/>
        <w:jc w:val="both"/>
        <w:rPr>
          <w:rFonts w:eastAsiaTheme="minorHAnsi"/>
          <w:color w:val="000000"/>
        </w:rPr>
      </w:pPr>
      <w:r w:rsidRPr="009B0214">
        <w:rPr>
          <w:rFonts w:eastAsiaTheme="minorHAnsi"/>
          <w:b/>
          <w:bCs/>
          <w:color w:val="000000"/>
        </w:rPr>
        <w:t xml:space="preserve">3. Критерий за възлагане </w:t>
      </w:r>
    </w:p>
    <w:p w14:paraId="40ED3C48" w14:textId="55A76241" w:rsidR="00675ECF" w:rsidRPr="00C472D6" w:rsidRDefault="00675ECF" w:rsidP="005D1748">
      <w:pPr>
        <w:autoSpaceDE w:val="0"/>
        <w:autoSpaceDN w:val="0"/>
        <w:adjustRightInd w:val="0"/>
        <w:jc w:val="both"/>
        <w:rPr>
          <w:rFonts w:eastAsiaTheme="minorHAnsi"/>
          <w:color w:val="000000"/>
        </w:rPr>
      </w:pPr>
      <w:r w:rsidRPr="009B0214">
        <w:rPr>
          <w:rFonts w:eastAsiaTheme="minorHAnsi"/>
          <w:b/>
          <w:bCs/>
          <w:color w:val="000000"/>
        </w:rPr>
        <w:t>3.1.</w:t>
      </w:r>
      <w:r w:rsidRPr="009B0214">
        <w:rPr>
          <w:rFonts w:eastAsiaTheme="minorHAnsi"/>
          <w:color w:val="000000"/>
        </w:rPr>
        <w:t xml:space="preserve"> </w:t>
      </w:r>
      <w:r>
        <w:rPr>
          <w:rFonts w:eastAsiaTheme="minorHAnsi"/>
          <w:color w:val="000000"/>
        </w:rPr>
        <w:t>П</w:t>
      </w:r>
      <w:r w:rsidRPr="00C472D6">
        <w:rPr>
          <w:rFonts w:eastAsiaTheme="minorHAnsi"/>
          <w:color w:val="000000"/>
        </w:rPr>
        <w:t>оръчка</w:t>
      </w:r>
      <w:r>
        <w:rPr>
          <w:rFonts w:eastAsiaTheme="minorHAnsi"/>
          <w:color w:val="000000"/>
        </w:rPr>
        <w:t>та</w:t>
      </w:r>
      <w:r w:rsidRPr="00C472D6">
        <w:rPr>
          <w:rFonts w:eastAsiaTheme="minorHAnsi"/>
          <w:color w:val="000000"/>
        </w:rPr>
        <w:t xml:space="preserve"> се възлага въз основа на</w:t>
      </w:r>
      <w:r>
        <w:rPr>
          <w:rFonts w:eastAsiaTheme="minorHAnsi"/>
          <w:color w:val="000000"/>
        </w:rPr>
        <w:t xml:space="preserve"> критерий</w:t>
      </w:r>
      <w:r w:rsidRPr="00C472D6">
        <w:rPr>
          <w:rFonts w:eastAsiaTheme="minorHAnsi"/>
          <w:color w:val="000000"/>
        </w:rPr>
        <w:t xml:space="preserve"> </w:t>
      </w:r>
      <w:r w:rsidR="00A6648C">
        <w:rPr>
          <w:rFonts w:eastAsiaTheme="minorHAnsi"/>
          <w:color w:val="000000"/>
          <w:lang w:val="bg-BG"/>
        </w:rPr>
        <w:t xml:space="preserve">  </w:t>
      </w:r>
      <w:r>
        <w:rPr>
          <w:rFonts w:eastAsiaTheme="minorHAnsi"/>
          <w:color w:val="000000"/>
        </w:rPr>
        <w:t xml:space="preserve">- </w:t>
      </w:r>
      <w:r w:rsidRPr="00C472D6">
        <w:rPr>
          <w:rFonts w:eastAsiaTheme="minorHAnsi"/>
          <w:color w:val="000000"/>
        </w:rPr>
        <w:t>„най-ниска</w:t>
      </w:r>
      <w:r>
        <w:rPr>
          <w:rFonts w:eastAsiaTheme="minorHAnsi"/>
          <w:color w:val="000000"/>
        </w:rPr>
        <w:t xml:space="preserve"> </w:t>
      </w:r>
      <w:r w:rsidRPr="00C472D6">
        <w:rPr>
          <w:rFonts w:eastAsiaTheme="minorHAnsi"/>
          <w:color w:val="000000"/>
        </w:rPr>
        <w:t>цена“</w:t>
      </w:r>
      <w:r>
        <w:rPr>
          <w:rFonts w:eastAsiaTheme="minorHAnsi"/>
          <w:color w:val="000000"/>
        </w:rPr>
        <w:t xml:space="preserve"> без ДДС за изпълнение на поръчката.</w:t>
      </w:r>
    </w:p>
    <w:p w14:paraId="682E7098" w14:textId="77777777" w:rsidR="00675ECF" w:rsidRPr="00C472D6" w:rsidRDefault="00675ECF" w:rsidP="005D1748">
      <w:pPr>
        <w:autoSpaceDE w:val="0"/>
        <w:autoSpaceDN w:val="0"/>
        <w:adjustRightInd w:val="0"/>
        <w:jc w:val="both"/>
        <w:rPr>
          <w:rFonts w:eastAsiaTheme="minorHAnsi"/>
          <w:color w:val="000000"/>
        </w:rPr>
      </w:pPr>
      <w:r w:rsidRPr="003E2119">
        <w:rPr>
          <w:rFonts w:eastAsiaTheme="minorHAnsi"/>
          <w:b/>
          <w:color w:val="000000"/>
        </w:rPr>
        <w:t>3.2.</w:t>
      </w:r>
      <w:r>
        <w:rPr>
          <w:rFonts w:eastAsiaTheme="minorHAnsi"/>
          <w:color w:val="000000"/>
        </w:rPr>
        <w:t xml:space="preserve"> </w:t>
      </w:r>
      <w:r w:rsidRPr="00C472D6">
        <w:rPr>
          <w:rFonts w:eastAsiaTheme="minorHAnsi"/>
          <w:color w:val="000000"/>
        </w:rPr>
        <w:t>До оценка се допускат само участници, представили всички изисквани документи и</w:t>
      </w:r>
    </w:p>
    <w:p w14:paraId="58A25A46" w14:textId="77777777" w:rsidR="00675ECF" w:rsidRPr="009B0214" w:rsidRDefault="00675ECF" w:rsidP="005D1748">
      <w:pPr>
        <w:autoSpaceDE w:val="0"/>
        <w:autoSpaceDN w:val="0"/>
        <w:adjustRightInd w:val="0"/>
        <w:jc w:val="both"/>
        <w:rPr>
          <w:rFonts w:eastAsiaTheme="minorHAnsi"/>
          <w:color w:val="000000"/>
        </w:rPr>
      </w:pPr>
      <w:r w:rsidRPr="00C472D6">
        <w:rPr>
          <w:rFonts w:eastAsiaTheme="minorHAnsi"/>
          <w:color w:val="000000"/>
        </w:rPr>
        <w:t xml:space="preserve">сертификати, съгласно изискванията на </w:t>
      </w:r>
      <w:r>
        <w:rPr>
          <w:rFonts w:eastAsiaTheme="minorHAnsi"/>
          <w:color w:val="000000"/>
        </w:rPr>
        <w:t>В</w:t>
      </w:r>
      <w:r w:rsidRPr="00C472D6">
        <w:rPr>
          <w:rFonts w:eastAsiaTheme="minorHAnsi"/>
          <w:color w:val="000000"/>
        </w:rPr>
        <w:t>ъзложителя</w:t>
      </w:r>
      <w:r w:rsidRPr="009B0214">
        <w:rPr>
          <w:rFonts w:eastAsiaTheme="minorHAnsi"/>
          <w:color w:val="000000"/>
        </w:rPr>
        <w:t>.</w:t>
      </w:r>
    </w:p>
    <w:p w14:paraId="363FB2F7" w14:textId="77777777" w:rsidR="00FC2B53" w:rsidRPr="00FC2B53" w:rsidRDefault="00FC2B53" w:rsidP="005D1748">
      <w:pPr>
        <w:pStyle w:val="Default"/>
        <w:jc w:val="both"/>
        <w:rPr>
          <w:color w:val="auto"/>
          <w:lang w:val="ru-RU"/>
        </w:rPr>
      </w:pPr>
    </w:p>
    <w:p w14:paraId="4B408380" w14:textId="77777777" w:rsidR="00E6594C" w:rsidRPr="00FC2B53" w:rsidRDefault="00E6594C" w:rsidP="005D1748">
      <w:pPr>
        <w:pStyle w:val="Default"/>
        <w:jc w:val="both"/>
        <w:rPr>
          <w:color w:val="auto"/>
          <w:lang w:val="ru-RU"/>
        </w:rPr>
      </w:pPr>
      <w:r w:rsidRPr="00FC2B53">
        <w:rPr>
          <w:b/>
          <w:bCs/>
          <w:color w:val="auto"/>
          <w:lang w:val="ru-RU"/>
        </w:rPr>
        <w:t xml:space="preserve">4. Място и Срок за изпълнение на поръчката </w:t>
      </w:r>
    </w:p>
    <w:p w14:paraId="0501AB7B" w14:textId="77777777" w:rsidR="0047510F" w:rsidRPr="00FC2B53" w:rsidRDefault="00E6594C" w:rsidP="005D1748">
      <w:pPr>
        <w:pStyle w:val="Default"/>
        <w:jc w:val="both"/>
        <w:rPr>
          <w:rFonts w:eastAsia="Times New Roman"/>
          <w:color w:val="auto"/>
          <w:lang w:val="bg-BG"/>
        </w:rPr>
      </w:pPr>
      <w:r w:rsidRPr="00FC2B53">
        <w:rPr>
          <w:b/>
          <w:bCs/>
          <w:color w:val="auto"/>
          <w:lang w:val="bg-BG"/>
        </w:rPr>
        <w:t>4</w:t>
      </w:r>
      <w:r w:rsidRPr="00FC2B53">
        <w:rPr>
          <w:b/>
          <w:bCs/>
          <w:color w:val="auto"/>
          <w:lang w:val="ru-RU"/>
        </w:rPr>
        <w:t xml:space="preserve">.1. Място на изпълнение – </w:t>
      </w:r>
      <w:r w:rsidRPr="00FC2B53">
        <w:rPr>
          <w:rFonts w:eastAsia="Times New Roman"/>
          <w:color w:val="auto"/>
          <w:lang w:val="bg-BG"/>
        </w:rPr>
        <w:t xml:space="preserve">Република България, </w:t>
      </w:r>
      <w:r w:rsidR="0047510F" w:rsidRPr="00FC2B53">
        <w:rPr>
          <w:rFonts w:eastAsia="Times New Roman"/>
          <w:color w:val="auto"/>
          <w:lang w:val="bg-BG"/>
        </w:rPr>
        <w:t>посочен подробно в точка 1, предмет на поръчката.</w:t>
      </w:r>
    </w:p>
    <w:p w14:paraId="0819B66B" w14:textId="364CA805" w:rsidR="00675ECF" w:rsidRDefault="00E6594C" w:rsidP="005D1748">
      <w:pPr>
        <w:pStyle w:val="Default"/>
        <w:jc w:val="both"/>
        <w:rPr>
          <w:b/>
          <w:bCs/>
          <w:color w:val="auto"/>
          <w:lang w:val="ru-RU"/>
        </w:rPr>
      </w:pPr>
      <w:r w:rsidRPr="00FC2B53">
        <w:rPr>
          <w:b/>
          <w:bCs/>
          <w:color w:val="auto"/>
          <w:lang w:val="bg-BG"/>
        </w:rPr>
        <w:t>4</w:t>
      </w:r>
      <w:r w:rsidRPr="00FC2B53">
        <w:rPr>
          <w:b/>
          <w:bCs/>
          <w:color w:val="auto"/>
          <w:lang w:val="ru-RU"/>
        </w:rPr>
        <w:t xml:space="preserve">.2. Срок на изпълнение – </w:t>
      </w:r>
      <w:r w:rsidR="00675ECF">
        <w:rPr>
          <w:b/>
          <w:bCs/>
          <w:color w:val="auto"/>
          <w:lang w:val="ru-RU"/>
        </w:rPr>
        <w:t>до 40 календарни дни</w:t>
      </w:r>
    </w:p>
    <w:p w14:paraId="2C1C4954" w14:textId="0261259C" w:rsidR="00E6594C" w:rsidRPr="00FC2B53" w:rsidRDefault="00675ECF" w:rsidP="005D1748">
      <w:pPr>
        <w:pStyle w:val="Default"/>
        <w:jc w:val="both"/>
        <w:rPr>
          <w:color w:val="auto"/>
          <w:lang w:val="bg-BG"/>
        </w:rPr>
      </w:pPr>
      <w:r>
        <w:rPr>
          <w:color w:val="auto"/>
          <w:lang w:val="ru-RU"/>
        </w:rPr>
        <w:t>С</w:t>
      </w:r>
      <w:r w:rsidR="00E6594C" w:rsidRPr="00FC2B53">
        <w:rPr>
          <w:color w:val="auto"/>
          <w:lang w:val="ru-RU"/>
        </w:rPr>
        <w:t>рок</w:t>
      </w:r>
      <w:r w:rsidR="00860A84" w:rsidRPr="00FC2B53">
        <w:rPr>
          <w:color w:val="auto"/>
          <w:lang w:val="ru-RU"/>
        </w:rPr>
        <w:t>ът за изпълнение на поръчката е</w:t>
      </w:r>
      <w:r w:rsidR="00397CF7" w:rsidRPr="00FC2B53">
        <w:rPr>
          <w:color w:val="auto"/>
          <w:lang w:val="ru-RU"/>
        </w:rPr>
        <w:t xml:space="preserve"> </w:t>
      </w:r>
      <w:r w:rsidR="00645212" w:rsidRPr="00FC2B53">
        <w:rPr>
          <w:color w:val="auto"/>
          <w:lang w:val="ru-RU"/>
        </w:rPr>
        <w:t>в</w:t>
      </w:r>
      <w:r w:rsidR="00397CF7" w:rsidRPr="00FC2B53">
        <w:rPr>
          <w:color w:val="auto"/>
          <w:lang w:val="ru-RU"/>
        </w:rPr>
        <w:t xml:space="preserve"> календарни дни</w:t>
      </w:r>
      <w:r w:rsidR="0047510F" w:rsidRPr="00FC2B53">
        <w:rPr>
          <w:color w:val="auto"/>
          <w:lang w:val="bg-BG"/>
        </w:rPr>
        <w:t xml:space="preserve"> </w:t>
      </w:r>
      <w:r w:rsidR="00E6594C" w:rsidRPr="00FC2B53">
        <w:rPr>
          <w:color w:val="auto"/>
          <w:lang w:val="ru-RU"/>
        </w:rPr>
        <w:t xml:space="preserve">от датата на подписване на договора </w:t>
      </w:r>
      <w:r w:rsidR="0047510F" w:rsidRPr="00FC2B53">
        <w:rPr>
          <w:color w:val="auto"/>
          <w:lang w:val="bg-BG"/>
        </w:rPr>
        <w:t>и/</w:t>
      </w:r>
      <w:r w:rsidR="00E6594C" w:rsidRPr="00FC2B53">
        <w:rPr>
          <w:color w:val="auto"/>
          <w:lang w:val="ru-RU"/>
        </w:rPr>
        <w:t xml:space="preserve">или подаване на заявка от </w:t>
      </w:r>
      <w:r w:rsidR="00E6594C" w:rsidRPr="00FC2B53">
        <w:rPr>
          <w:color w:val="auto"/>
          <w:lang w:val="bg-BG"/>
        </w:rPr>
        <w:t>Възложителя.</w:t>
      </w:r>
    </w:p>
    <w:p w14:paraId="5435E578" w14:textId="77777777" w:rsidR="00022F48" w:rsidRPr="00FC2B53" w:rsidRDefault="00022F48" w:rsidP="005D1748">
      <w:pPr>
        <w:pStyle w:val="Default"/>
        <w:jc w:val="both"/>
        <w:rPr>
          <w:color w:val="auto"/>
          <w:lang w:val="bg-BG"/>
        </w:rPr>
      </w:pPr>
    </w:p>
    <w:p w14:paraId="32B11126" w14:textId="77777777" w:rsidR="00E6594C" w:rsidRPr="00FC2B53" w:rsidRDefault="00E6594C" w:rsidP="005D1748">
      <w:pPr>
        <w:pStyle w:val="Default"/>
        <w:jc w:val="both"/>
        <w:rPr>
          <w:color w:val="auto"/>
          <w:lang w:val="ru-RU"/>
        </w:rPr>
      </w:pPr>
      <w:r w:rsidRPr="00FC2B53">
        <w:rPr>
          <w:b/>
          <w:bCs/>
          <w:color w:val="auto"/>
          <w:lang w:val="bg-BG"/>
        </w:rPr>
        <w:t>5</w:t>
      </w:r>
      <w:r w:rsidRPr="00FC2B53">
        <w:rPr>
          <w:b/>
          <w:bCs/>
          <w:color w:val="auto"/>
          <w:lang w:val="ru-RU"/>
        </w:rPr>
        <w:t xml:space="preserve">. Срок на валидност на офертите </w:t>
      </w:r>
    </w:p>
    <w:p w14:paraId="4DEBAF80" w14:textId="43B1FC5D" w:rsidR="00E6594C" w:rsidRPr="00FC2B53" w:rsidRDefault="00E6594C" w:rsidP="005D1748">
      <w:pPr>
        <w:pStyle w:val="Default"/>
        <w:jc w:val="both"/>
        <w:rPr>
          <w:color w:val="auto"/>
          <w:lang w:val="ru-RU"/>
        </w:rPr>
      </w:pPr>
      <w:r w:rsidRPr="00FC2B53">
        <w:rPr>
          <w:b/>
          <w:bCs/>
          <w:color w:val="auto"/>
          <w:lang w:val="bg-BG"/>
        </w:rPr>
        <w:t>5</w:t>
      </w:r>
      <w:r w:rsidRPr="00FC2B53">
        <w:rPr>
          <w:b/>
          <w:bCs/>
          <w:color w:val="auto"/>
          <w:lang w:val="ru-RU"/>
        </w:rPr>
        <w:t xml:space="preserve">.1. </w:t>
      </w:r>
      <w:r w:rsidRPr="00FC2B53">
        <w:rPr>
          <w:color w:val="auto"/>
          <w:lang w:val="ru-RU"/>
        </w:rPr>
        <w:t>Срокът на валидност на офертите трябва да бъде не по-малък от</w:t>
      </w:r>
      <w:r w:rsidR="00397CF7" w:rsidRPr="00FC2B53">
        <w:rPr>
          <w:color w:val="auto"/>
          <w:lang w:val="ru-RU"/>
        </w:rPr>
        <w:t xml:space="preserve"> </w:t>
      </w:r>
      <w:r w:rsidR="00FC2B53" w:rsidRPr="00BF26A8">
        <w:rPr>
          <w:b/>
          <w:color w:val="auto"/>
          <w:lang w:val="ru-RU"/>
        </w:rPr>
        <w:t>90 календарни</w:t>
      </w:r>
      <w:r w:rsidR="00397CF7" w:rsidRPr="00BF26A8">
        <w:rPr>
          <w:b/>
          <w:color w:val="auto"/>
          <w:lang w:val="ru-RU"/>
        </w:rPr>
        <w:t xml:space="preserve"> </w:t>
      </w:r>
      <w:r w:rsidR="00BC1B2A" w:rsidRPr="00BF26A8">
        <w:rPr>
          <w:b/>
          <w:color w:val="auto"/>
          <w:lang w:val="ru-RU"/>
        </w:rPr>
        <w:t>дни</w:t>
      </w:r>
      <w:r w:rsidRPr="00FC2B53">
        <w:rPr>
          <w:color w:val="auto"/>
          <w:lang w:val="ru-RU"/>
        </w:rPr>
        <w:t xml:space="preserve">, считано от крайния срок за получаване на офертите. </w:t>
      </w:r>
    </w:p>
    <w:p w14:paraId="65B8B364" w14:textId="77777777" w:rsidR="00E6594C" w:rsidRPr="00FC2B53" w:rsidRDefault="00E6594C" w:rsidP="005D1748">
      <w:pPr>
        <w:pStyle w:val="Default"/>
        <w:jc w:val="both"/>
        <w:rPr>
          <w:color w:val="auto"/>
          <w:lang w:val="ru-RU"/>
        </w:rPr>
      </w:pPr>
      <w:r w:rsidRPr="00FC2B53">
        <w:rPr>
          <w:b/>
          <w:bCs/>
          <w:color w:val="auto"/>
          <w:lang w:val="bg-BG"/>
        </w:rPr>
        <w:t>5</w:t>
      </w:r>
      <w:r w:rsidRPr="00FC2B53">
        <w:rPr>
          <w:b/>
          <w:bCs/>
          <w:color w:val="auto"/>
          <w:lang w:val="ru-RU"/>
        </w:rPr>
        <w:t xml:space="preserve">.2. </w:t>
      </w:r>
      <w:r w:rsidRPr="00FC2B53">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FC2B53" w:rsidRDefault="00E6594C" w:rsidP="005D1748">
      <w:pPr>
        <w:pStyle w:val="Default"/>
        <w:jc w:val="both"/>
        <w:rPr>
          <w:color w:val="auto"/>
          <w:lang w:val="ru-RU"/>
        </w:rPr>
      </w:pPr>
      <w:r w:rsidRPr="00FC2B53">
        <w:rPr>
          <w:b/>
          <w:bCs/>
          <w:color w:val="auto"/>
          <w:lang w:val="bg-BG"/>
        </w:rPr>
        <w:lastRenderedPageBreak/>
        <w:t>5</w:t>
      </w:r>
      <w:r w:rsidRPr="00FC2B53">
        <w:rPr>
          <w:b/>
          <w:bCs/>
          <w:color w:val="auto"/>
          <w:lang w:val="ru-RU"/>
        </w:rPr>
        <w:t xml:space="preserve">.3. </w:t>
      </w:r>
      <w:r w:rsidRPr="00FC2B53">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FC2B53" w:rsidRDefault="00E6594C" w:rsidP="005D1748">
      <w:pPr>
        <w:pStyle w:val="Default"/>
        <w:rPr>
          <w:color w:val="auto"/>
          <w:lang w:val="ru-RU"/>
        </w:rPr>
      </w:pPr>
    </w:p>
    <w:p w14:paraId="4B89CD89" w14:textId="77777777" w:rsidR="009A413F" w:rsidRPr="00FC2B53" w:rsidRDefault="009A413F" w:rsidP="005D1748">
      <w:pPr>
        <w:pStyle w:val="Default"/>
        <w:rPr>
          <w:color w:val="auto"/>
          <w:lang w:val="ru-RU"/>
        </w:rPr>
      </w:pPr>
    </w:p>
    <w:tbl>
      <w:tblPr>
        <w:tblStyle w:val="af2"/>
        <w:tblW w:w="0" w:type="auto"/>
        <w:tblLook w:val="04A0" w:firstRow="1" w:lastRow="0" w:firstColumn="1" w:lastColumn="0" w:noHBand="0" w:noVBand="1"/>
      </w:tblPr>
      <w:tblGrid>
        <w:gridCol w:w="9913"/>
      </w:tblGrid>
      <w:tr w:rsidR="00E6594C" w:rsidRPr="00FC2B53" w14:paraId="6C40614B" w14:textId="77777777" w:rsidTr="00606881">
        <w:tc>
          <w:tcPr>
            <w:tcW w:w="10790" w:type="dxa"/>
          </w:tcPr>
          <w:p w14:paraId="009EEEEB" w14:textId="77777777" w:rsidR="00E6594C" w:rsidRPr="00FC2B53" w:rsidRDefault="00E6594C" w:rsidP="005D1748">
            <w:pPr>
              <w:pStyle w:val="Default"/>
              <w:jc w:val="center"/>
              <w:rPr>
                <w:color w:val="auto"/>
                <w:lang w:val="ru-RU"/>
              </w:rPr>
            </w:pPr>
            <w:r w:rsidRPr="00FC2B53">
              <w:rPr>
                <w:b/>
                <w:bCs/>
                <w:color w:val="auto"/>
                <w:lang w:val="ru-RU"/>
              </w:rPr>
              <w:t>ІІ. ИЗИСКВАНИЯ КЪМ УЧАСТНИЦИТЕ В ПРОЦЕДУРАТА</w:t>
            </w:r>
          </w:p>
        </w:tc>
      </w:tr>
    </w:tbl>
    <w:p w14:paraId="7CE175BA" w14:textId="77777777" w:rsidR="00E6594C" w:rsidRPr="00FC2B53" w:rsidRDefault="00E6594C" w:rsidP="005D1748">
      <w:pPr>
        <w:pStyle w:val="Default"/>
        <w:rPr>
          <w:color w:val="auto"/>
          <w:lang w:val="ru-RU"/>
        </w:rPr>
      </w:pPr>
    </w:p>
    <w:p w14:paraId="706E5322" w14:textId="77777777" w:rsidR="00E6594C" w:rsidRPr="00FC2B53" w:rsidRDefault="00E6594C" w:rsidP="005D1748">
      <w:pPr>
        <w:pStyle w:val="Default"/>
        <w:rPr>
          <w:color w:val="auto"/>
          <w:lang w:val="ru-RU"/>
        </w:rPr>
      </w:pPr>
      <w:r w:rsidRPr="00FC2B53">
        <w:rPr>
          <w:b/>
          <w:bCs/>
          <w:color w:val="auto"/>
          <w:lang w:val="ru-RU"/>
        </w:rPr>
        <w:t xml:space="preserve">1. Общи изисквания </w:t>
      </w:r>
    </w:p>
    <w:p w14:paraId="53783537" w14:textId="77777777" w:rsidR="00E6594C" w:rsidRPr="00FC2B53" w:rsidRDefault="00E6594C" w:rsidP="005D1748">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459E4E2E" w14:textId="77777777" w:rsidR="00E6594C" w:rsidRPr="00FC2B53" w:rsidRDefault="00E6594C" w:rsidP="005D1748">
      <w:pPr>
        <w:pStyle w:val="Default"/>
        <w:jc w:val="both"/>
        <w:rPr>
          <w:color w:val="auto"/>
          <w:lang w:val="ru-RU"/>
        </w:rPr>
      </w:pPr>
    </w:p>
    <w:p w14:paraId="652A1453" w14:textId="77777777" w:rsidR="00E6594C" w:rsidRPr="00FC2B53" w:rsidRDefault="00E6594C" w:rsidP="005D1748">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FC2B53" w:rsidRDefault="00E6594C" w:rsidP="005D1748">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206A8AE9" w14:textId="77777777" w:rsidR="00E6594C" w:rsidRPr="00FC2B53" w:rsidRDefault="00E6594C" w:rsidP="005D1748">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325FD9BF" w14:textId="77777777" w:rsidR="00E6594C" w:rsidRPr="00FC2B53" w:rsidRDefault="00E6594C" w:rsidP="005D1748">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22314AB5" w14:textId="77777777" w:rsidR="00E6594C" w:rsidRPr="00FC2B53" w:rsidRDefault="00E6594C" w:rsidP="005D1748">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580BBED2" w14:textId="77777777" w:rsidR="00E6594C" w:rsidRPr="00FC2B53" w:rsidRDefault="00E6594C" w:rsidP="005D1748">
      <w:pPr>
        <w:pStyle w:val="Default"/>
        <w:jc w:val="both"/>
        <w:rPr>
          <w:color w:val="auto"/>
          <w:lang w:val="ru-RU"/>
        </w:rPr>
      </w:pPr>
    </w:p>
    <w:p w14:paraId="55A4598D" w14:textId="77777777" w:rsidR="00E6594C" w:rsidRPr="00FC2B53" w:rsidRDefault="00E6594C" w:rsidP="005D1748">
      <w:pPr>
        <w:pStyle w:val="Default"/>
        <w:jc w:val="both"/>
        <w:rPr>
          <w:color w:val="auto"/>
          <w:lang w:val="ru-RU"/>
        </w:rPr>
      </w:pPr>
      <w:r w:rsidRPr="00FC2B53">
        <w:rPr>
          <w:b/>
          <w:bCs/>
          <w:color w:val="auto"/>
          <w:lang w:val="ru-RU"/>
        </w:rPr>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FC2B53" w:rsidRDefault="00E6594C" w:rsidP="005D1748">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FC2B53" w:rsidRDefault="00E6594C" w:rsidP="005D1748">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FC2B53" w:rsidRDefault="00E6594C" w:rsidP="005D1748">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FC2B53" w:rsidRDefault="00E6594C" w:rsidP="005D1748">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FC2B53" w:rsidRDefault="00E6594C" w:rsidP="005D1748">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Default="00E6594C" w:rsidP="005D1748">
      <w:pPr>
        <w:jc w:val="both"/>
        <w:rPr>
          <w:lang w:val="ru-RU"/>
        </w:rPr>
      </w:pPr>
      <w:r w:rsidRPr="00FC2B53">
        <w:rPr>
          <w:b/>
          <w:bCs/>
          <w:lang w:val="ru-RU"/>
        </w:rPr>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FC2B53" w:rsidRDefault="00FC2B53" w:rsidP="005D1748">
      <w:pPr>
        <w:jc w:val="both"/>
        <w:rPr>
          <w:lang w:val="ru-RU"/>
        </w:rPr>
      </w:pPr>
    </w:p>
    <w:p w14:paraId="0693BCEF" w14:textId="77777777" w:rsidR="00E6594C" w:rsidRPr="00FC2B53" w:rsidRDefault="00E6594C" w:rsidP="005D1748">
      <w:pPr>
        <w:pStyle w:val="Default"/>
        <w:jc w:val="both"/>
        <w:rPr>
          <w:color w:val="auto"/>
          <w:lang w:val="ru-RU"/>
        </w:rPr>
      </w:pPr>
      <w:r w:rsidRPr="00FC2B53">
        <w:rPr>
          <w:b/>
          <w:bCs/>
          <w:color w:val="auto"/>
          <w:lang w:val="ru-RU"/>
        </w:rPr>
        <w:t xml:space="preserve">2. Условия за допустимост на участниците </w:t>
      </w:r>
    </w:p>
    <w:p w14:paraId="6CC3CE93" w14:textId="77777777" w:rsidR="00E6594C" w:rsidRPr="00FC2B53" w:rsidRDefault="00E6594C" w:rsidP="005D1748">
      <w:pPr>
        <w:pStyle w:val="Default"/>
        <w:jc w:val="both"/>
        <w:rPr>
          <w:color w:val="auto"/>
          <w:lang w:val="ru-RU"/>
        </w:rPr>
      </w:pPr>
      <w:r w:rsidRPr="00FC2B53">
        <w:rPr>
          <w:b/>
          <w:bCs/>
          <w:color w:val="auto"/>
          <w:lang w:val="ru-RU"/>
        </w:rPr>
        <w:lastRenderedPageBreak/>
        <w:t xml:space="preserve">2.1. </w:t>
      </w:r>
      <w:r w:rsidRPr="00FC2B53">
        <w:rPr>
          <w:color w:val="auto"/>
          <w:lang w:val="ru-RU"/>
        </w:rPr>
        <w:t>Възложителят отстранява от участие в процедура за възлагане на поръчка</w:t>
      </w:r>
      <w:r w:rsidRPr="00FC2B53">
        <w:rPr>
          <w:color w:val="auto"/>
          <w:lang w:val="bg-BG"/>
        </w:rPr>
        <w:t>та</w:t>
      </w:r>
      <w:r w:rsidRPr="00FC2B53">
        <w:rPr>
          <w:color w:val="auto"/>
          <w:lang w:val="ru-RU"/>
        </w:rPr>
        <w:t xml:space="preserve"> участник, когато: </w:t>
      </w:r>
    </w:p>
    <w:p w14:paraId="2ED8CE9F" w14:textId="77777777" w:rsidR="00E6594C" w:rsidRPr="00FC2B53" w:rsidRDefault="00E6594C" w:rsidP="005D1748">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FC2B53" w:rsidRDefault="00E6594C" w:rsidP="005D1748">
      <w:pPr>
        <w:pStyle w:val="Default"/>
        <w:jc w:val="both"/>
        <w:rPr>
          <w:color w:val="auto"/>
          <w:lang w:val="ru-RU"/>
        </w:rPr>
      </w:pPr>
      <w:r w:rsidRPr="00FC2B53">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FC2B53" w:rsidRDefault="00E6594C" w:rsidP="005D1748">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FC2B53" w:rsidRDefault="00E6594C" w:rsidP="005D1748">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7F0EA5B7" w14:textId="77777777" w:rsidR="00E6594C" w:rsidRPr="00FC2B53" w:rsidRDefault="00E6594C" w:rsidP="005D1748">
      <w:pPr>
        <w:pStyle w:val="Default"/>
        <w:jc w:val="both"/>
        <w:rPr>
          <w:color w:val="auto"/>
          <w:lang w:val="ru-RU"/>
        </w:rPr>
      </w:pPr>
      <w:r w:rsidRPr="00FC2B53">
        <w:rPr>
          <w:color w:val="auto"/>
          <w:lang w:val="ru-RU"/>
        </w:rPr>
        <w:t xml:space="preserve">2.1.5. е установено, че: </w:t>
      </w:r>
    </w:p>
    <w:p w14:paraId="6FF86386" w14:textId="77777777" w:rsidR="00E6594C" w:rsidRPr="00FC2B53" w:rsidRDefault="00E6594C" w:rsidP="005D1748">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FC2B53" w:rsidRDefault="00E6594C" w:rsidP="005D1748">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FC2B53" w:rsidRDefault="00E6594C" w:rsidP="005D1748">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69FE8198" w14:textId="77777777" w:rsidR="00E6594C" w:rsidRPr="00FC2B53" w:rsidRDefault="00E6594C" w:rsidP="005D1748">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FC2B53" w:rsidRDefault="00E6594C" w:rsidP="005D1748">
      <w:pPr>
        <w:pStyle w:val="Default"/>
        <w:jc w:val="both"/>
        <w:rPr>
          <w:color w:val="auto"/>
          <w:lang w:val="ru-RU"/>
        </w:rPr>
      </w:pPr>
      <w:r w:rsidRPr="00FC2B53">
        <w:rPr>
          <w:b/>
          <w:bCs/>
          <w:color w:val="auto"/>
          <w:lang w:val="ru-RU"/>
        </w:rPr>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FC2B53" w:rsidRDefault="00E6594C" w:rsidP="005D1748">
      <w:pPr>
        <w:pStyle w:val="Default"/>
        <w:jc w:val="both"/>
        <w:rPr>
          <w:color w:val="auto"/>
          <w:lang w:val="ru-RU"/>
        </w:rPr>
      </w:pPr>
      <w:r w:rsidRPr="00FC2B53">
        <w:rPr>
          <w:b/>
          <w:bCs/>
          <w:color w:val="auto"/>
          <w:lang w:val="ru-RU"/>
        </w:rPr>
        <w:t xml:space="preserve">2.4. </w:t>
      </w:r>
      <w:r w:rsidRPr="00FC2B53">
        <w:rPr>
          <w:color w:val="auto"/>
          <w:lang w:val="ru-RU"/>
        </w:rPr>
        <w:t>Възложителят отстранява от участие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567704A8" w14:textId="77777777" w:rsidR="00E6594C" w:rsidRPr="00FC2B53" w:rsidRDefault="00E6594C" w:rsidP="005D1748">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w:t>
      </w:r>
      <w:r w:rsidR="00860A84" w:rsidRPr="00FC2B53">
        <w:rPr>
          <w:color w:val="auto"/>
          <w:lang w:val="ru-RU"/>
        </w:rPr>
        <w:t>по ликвидации</w:t>
      </w:r>
      <w:r w:rsidRPr="00FC2B53">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FC2B53" w:rsidRDefault="00E6594C" w:rsidP="005D1748">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FC2B53" w:rsidRDefault="00E6594C" w:rsidP="005D1748">
      <w:pPr>
        <w:jc w:val="both"/>
        <w:rPr>
          <w:rFonts w:eastAsiaTheme="minorHAnsi"/>
          <w:lang w:val="ru-RU"/>
        </w:rPr>
      </w:pPr>
      <w:r w:rsidRPr="00FC2B53">
        <w:rPr>
          <w:b/>
          <w:bCs/>
          <w:lang w:val="ru-RU"/>
        </w:rPr>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632DDAED" w14:textId="77777777" w:rsidR="00E6594C" w:rsidRPr="00FC2B53" w:rsidRDefault="00E6594C" w:rsidP="005D1748">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7134A55D" w14:textId="77777777" w:rsidR="00E6594C" w:rsidRPr="00FC2B53" w:rsidRDefault="00E6594C" w:rsidP="005D1748">
      <w:pPr>
        <w:pStyle w:val="Default"/>
        <w:jc w:val="both"/>
        <w:rPr>
          <w:color w:val="auto"/>
          <w:lang w:val="ru-RU"/>
        </w:rPr>
      </w:pPr>
      <w:r w:rsidRPr="00FC2B53">
        <w:rPr>
          <w:color w:val="auto"/>
          <w:lang w:val="ru-RU"/>
        </w:rPr>
        <w:lastRenderedPageBreak/>
        <w:t xml:space="preserve">а) повлияе на вземането на решение </w:t>
      </w:r>
      <w:r w:rsidR="00860A84" w:rsidRPr="00FC2B53">
        <w:rPr>
          <w:color w:val="auto"/>
          <w:lang w:val="ru-RU"/>
        </w:rPr>
        <w:t>от страна</w:t>
      </w:r>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FC2B53" w:rsidRDefault="00E6594C" w:rsidP="005D1748">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FC2B53" w:rsidRDefault="00E6594C" w:rsidP="005D1748">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2EB92548" w14:textId="77777777" w:rsidR="00E6594C" w:rsidRPr="00FC2B53" w:rsidRDefault="00E6594C" w:rsidP="005D1748">
      <w:pPr>
        <w:pStyle w:val="Default"/>
        <w:jc w:val="both"/>
        <w:rPr>
          <w:color w:val="auto"/>
          <w:lang w:val="ru-RU"/>
        </w:rPr>
      </w:pPr>
      <w:r w:rsidRPr="00FC2B53">
        <w:rPr>
          <w:color w:val="auto"/>
          <w:lang w:val="ru-RU"/>
        </w:rPr>
        <w:t xml:space="preserve">Възложителят ще отстрани от участие в процедурата: </w:t>
      </w:r>
    </w:p>
    <w:p w14:paraId="0FD7FD2C" w14:textId="77777777" w:rsidR="00E6594C" w:rsidRPr="00FC2B53" w:rsidRDefault="00E6594C" w:rsidP="005D1748">
      <w:pPr>
        <w:pStyle w:val="Default"/>
        <w:jc w:val="both"/>
        <w:rPr>
          <w:color w:val="auto"/>
          <w:lang w:val="ru-RU"/>
        </w:rPr>
      </w:pPr>
      <w:r w:rsidRPr="00FC2B53">
        <w:rPr>
          <w:b/>
          <w:bCs/>
          <w:color w:val="auto"/>
          <w:lang w:val="ru-RU"/>
        </w:rPr>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FC2B53" w:rsidRDefault="00E6594C" w:rsidP="005D1748">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77C6C2DB" w14:textId="77777777" w:rsidR="00E6594C" w:rsidRPr="00FC2B53" w:rsidRDefault="00E6594C" w:rsidP="005D1748">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FC2B53" w:rsidRDefault="00E6594C" w:rsidP="005D1748">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FC2B53" w:rsidRDefault="00E6594C" w:rsidP="005D1748">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FC2B53" w:rsidRDefault="00E6594C" w:rsidP="005D1748">
      <w:pPr>
        <w:pStyle w:val="Default"/>
        <w:jc w:val="both"/>
        <w:rPr>
          <w:color w:val="auto"/>
          <w:lang w:val="ru-RU"/>
        </w:rPr>
      </w:pPr>
      <w:r w:rsidRPr="00FC2B53">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FC2B53" w:rsidRDefault="00E6594C" w:rsidP="005D1748">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FC2B53" w:rsidRDefault="00E6594C" w:rsidP="005D1748">
      <w:pPr>
        <w:pStyle w:val="Default"/>
        <w:jc w:val="both"/>
        <w:rPr>
          <w:color w:val="auto"/>
          <w:lang w:val="ru-RU"/>
        </w:rPr>
      </w:pPr>
      <w:r w:rsidRPr="00FC2B53">
        <w:rPr>
          <w:i/>
          <w:iCs/>
          <w:color w:val="auto"/>
          <w:lang w:val="ru-RU"/>
        </w:rPr>
        <w:lastRenderedPageBreak/>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FC2B53" w:rsidRDefault="00E6594C" w:rsidP="005D1748">
      <w:pPr>
        <w:pStyle w:val="Default"/>
        <w:jc w:val="both"/>
        <w:rPr>
          <w:color w:val="auto"/>
          <w:lang w:val="ru-RU"/>
        </w:rPr>
      </w:pPr>
      <w:r w:rsidRPr="00FC2B53">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FC2B53" w:rsidRDefault="00E6594C" w:rsidP="005D1748">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FC2B53" w:rsidRDefault="00E6594C" w:rsidP="005D1748">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FC2B53" w:rsidRDefault="00E6594C" w:rsidP="005D1748">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4AAF97E5" w14:textId="77777777" w:rsidR="00E6594C" w:rsidRPr="00FC2B53" w:rsidRDefault="00E6594C" w:rsidP="005D1748">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4D6319A9" w14:textId="77777777" w:rsidR="00E6594C" w:rsidRPr="00FC2B53" w:rsidRDefault="00E6594C" w:rsidP="005D1748">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6DDC50B1" w14:textId="77777777" w:rsidR="00E6594C" w:rsidRPr="00FC2B53" w:rsidRDefault="00E6594C" w:rsidP="005D1748">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38109082" w14:textId="272517C8" w:rsidR="00E6594C" w:rsidRDefault="00E6594C" w:rsidP="005D1748">
      <w:pPr>
        <w:pStyle w:val="Default"/>
        <w:jc w:val="both"/>
        <w:rPr>
          <w:color w:val="auto"/>
          <w:lang w:val="ru-RU"/>
        </w:rPr>
      </w:pPr>
      <w:r w:rsidRPr="00FC2B53">
        <w:rPr>
          <w:b/>
          <w:bCs/>
          <w:color w:val="auto"/>
          <w:lang w:val="ru-RU"/>
        </w:rPr>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FC2B53" w:rsidRDefault="00FC2B53" w:rsidP="005D1748">
      <w:pPr>
        <w:pStyle w:val="Default"/>
        <w:jc w:val="both"/>
        <w:rPr>
          <w:color w:val="auto"/>
          <w:lang w:val="ru-RU"/>
        </w:rPr>
      </w:pPr>
    </w:p>
    <w:p w14:paraId="6E84AEF4" w14:textId="77777777" w:rsidR="00E6594C" w:rsidRPr="00FC2B53" w:rsidRDefault="00E6594C" w:rsidP="005D1748">
      <w:pPr>
        <w:pStyle w:val="Default"/>
        <w:jc w:val="both"/>
        <w:rPr>
          <w:color w:val="auto"/>
          <w:lang w:val="ru-RU"/>
        </w:rPr>
      </w:pPr>
      <w:r w:rsidRPr="00FC2B53">
        <w:rPr>
          <w:b/>
          <w:bCs/>
          <w:color w:val="auto"/>
          <w:lang w:val="ru-RU"/>
        </w:rPr>
        <w:t xml:space="preserve">3. Критерии за подбор на участниците </w:t>
      </w:r>
    </w:p>
    <w:p w14:paraId="7338BDC6" w14:textId="77777777" w:rsidR="00E6594C" w:rsidRPr="00FC2B53" w:rsidRDefault="00E6594C" w:rsidP="005D1748">
      <w:pPr>
        <w:pStyle w:val="Default"/>
        <w:jc w:val="both"/>
        <w:rPr>
          <w:color w:val="auto"/>
          <w:lang w:val="ru-RU"/>
        </w:rPr>
      </w:pPr>
      <w:r w:rsidRPr="00FC2B53">
        <w:rPr>
          <w:b/>
          <w:bCs/>
          <w:color w:val="auto"/>
          <w:lang w:val="ru-RU"/>
        </w:rPr>
        <w:t xml:space="preserve">3.1. Общи условия </w:t>
      </w:r>
    </w:p>
    <w:p w14:paraId="62D54DF0" w14:textId="195950D1" w:rsidR="00E6594C" w:rsidRDefault="00E6594C" w:rsidP="005D1748">
      <w:pPr>
        <w:pStyle w:val="Default"/>
        <w:jc w:val="both"/>
        <w:rPr>
          <w:color w:val="auto"/>
          <w:lang w:val="ru-RU"/>
        </w:rPr>
      </w:pPr>
      <w:r w:rsidRPr="00FC2B53">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FC2B53">
        <w:rPr>
          <w:color w:val="auto"/>
          <w:lang w:val="bg-BG"/>
        </w:rPr>
        <w:t>ра</w:t>
      </w:r>
      <w:r w:rsidRPr="00FC2B53">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FC2B53" w:rsidRDefault="00FC2B53" w:rsidP="005D1748">
      <w:pPr>
        <w:pStyle w:val="Default"/>
        <w:jc w:val="both"/>
        <w:rPr>
          <w:color w:val="auto"/>
          <w:lang w:val="ru-RU"/>
        </w:rPr>
      </w:pPr>
    </w:p>
    <w:p w14:paraId="2C1BD784" w14:textId="77777777" w:rsidR="00E6594C" w:rsidRPr="00FC2B53" w:rsidRDefault="00E6594C" w:rsidP="005D1748">
      <w:pPr>
        <w:pStyle w:val="Default"/>
        <w:jc w:val="both"/>
        <w:rPr>
          <w:color w:val="auto"/>
          <w:lang w:val="ru-RU"/>
        </w:rPr>
      </w:pPr>
      <w:r w:rsidRPr="00FC2B53">
        <w:rPr>
          <w:b/>
          <w:bCs/>
          <w:color w:val="auto"/>
          <w:lang w:val="ru-RU"/>
        </w:rPr>
        <w:t>3.2. Изисквания относно техническите възможности и/или квалификация за изпълнение на поръчка</w:t>
      </w:r>
      <w:r w:rsidRPr="00FC2B53">
        <w:rPr>
          <w:b/>
          <w:bCs/>
          <w:color w:val="auto"/>
          <w:lang w:val="bg-BG"/>
        </w:rPr>
        <w:t>та</w:t>
      </w:r>
      <w:r w:rsidRPr="00FC2B53">
        <w:rPr>
          <w:b/>
          <w:bCs/>
          <w:color w:val="auto"/>
          <w:lang w:val="ru-RU"/>
        </w:rPr>
        <w:t xml:space="preserve"> </w:t>
      </w:r>
    </w:p>
    <w:p w14:paraId="4327A8F0" w14:textId="77777777" w:rsidR="00E6594C" w:rsidRPr="00FC2B53" w:rsidRDefault="00E6594C" w:rsidP="005D1748">
      <w:pPr>
        <w:pStyle w:val="Default"/>
        <w:jc w:val="both"/>
        <w:rPr>
          <w:color w:val="auto"/>
          <w:lang w:val="bg-BG"/>
        </w:rPr>
      </w:pPr>
      <w:r w:rsidRPr="00FC2B53">
        <w:rPr>
          <w:b/>
          <w:bCs/>
          <w:color w:val="auto"/>
          <w:lang w:val="ru-RU"/>
        </w:rPr>
        <w:lastRenderedPageBreak/>
        <w:t>3.2.1.</w:t>
      </w:r>
      <w:r w:rsidRPr="00FC2B53">
        <w:rPr>
          <w:color w:val="auto"/>
          <w:lang w:val="ru-RU"/>
        </w:rPr>
        <w:t xml:space="preserve"> Участникът в поръчката</w:t>
      </w:r>
      <w:r w:rsidRPr="00FC2B53">
        <w:rPr>
          <w:color w:val="auto"/>
          <w:lang w:val="bg-BG"/>
        </w:rPr>
        <w:t xml:space="preserve">, през последните </w:t>
      </w:r>
      <w:r w:rsidR="00422F90" w:rsidRPr="00FC2B53">
        <w:rPr>
          <w:color w:val="auto"/>
          <w:lang w:val="bg-BG"/>
        </w:rPr>
        <w:t>3</w:t>
      </w:r>
      <w:r w:rsidRPr="00FC2B53">
        <w:rPr>
          <w:color w:val="auto"/>
          <w:lang w:val="bg-BG"/>
        </w:rPr>
        <w:t xml:space="preserve"> години, считано от датата на подаване на офертата,</w:t>
      </w:r>
      <w:r w:rsidRPr="00FC2B53">
        <w:rPr>
          <w:color w:val="auto"/>
          <w:lang w:val="ru-RU"/>
        </w:rPr>
        <w:t xml:space="preserve"> следва да </w:t>
      </w:r>
      <w:r w:rsidRPr="00FC2B53">
        <w:rPr>
          <w:color w:val="auto"/>
          <w:lang w:val="bg-BG"/>
        </w:rPr>
        <w:t xml:space="preserve">е извършил поне една доставка, идентична или сходна с предмета на поръчката. </w:t>
      </w:r>
    </w:p>
    <w:p w14:paraId="6388CBB0" w14:textId="04DAB86A" w:rsidR="00E6594C" w:rsidRPr="00FC2B53" w:rsidRDefault="00E6594C" w:rsidP="005D1748">
      <w:pPr>
        <w:pStyle w:val="Default"/>
        <w:jc w:val="both"/>
        <w:rPr>
          <w:i/>
          <w:color w:val="auto"/>
          <w:lang w:val="bg-BG"/>
        </w:rPr>
      </w:pPr>
      <w:r w:rsidRPr="00FC2B53">
        <w:rPr>
          <w:color w:val="auto"/>
          <w:lang w:val="bg-BG"/>
        </w:rPr>
        <w:tab/>
      </w:r>
      <w:r w:rsidRPr="00FC2B53">
        <w:rPr>
          <w:i/>
          <w:color w:val="auto"/>
          <w:lang w:val="bg-BG"/>
        </w:rPr>
        <w:t xml:space="preserve">Под „доставка, сходна с предмета на поръчката“, следва да се разбира доставка на </w:t>
      </w:r>
      <w:r w:rsidR="00FC2B53">
        <w:rPr>
          <w:i/>
          <w:color w:val="auto"/>
          <w:lang w:val="bg-BG"/>
        </w:rPr>
        <w:t>електро -</w:t>
      </w:r>
      <w:r w:rsidRPr="00FC2B53">
        <w:rPr>
          <w:i/>
          <w:color w:val="auto"/>
          <w:lang w:val="bg-BG"/>
        </w:rPr>
        <w:t xml:space="preserve"> материали или изделия.</w:t>
      </w:r>
    </w:p>
    <w:p w14:paraId="11FB0A3D" w14:textId="39A0E2B9" w:rsidR="00E6594C" w:rsidRPr="00FC2B53" w:rsidRDefault="00E6594C" w:rsidP="005D1748">
      <w:pPr>
        <w:pStyle w:val="Default"/>
        <w:jc w:val="both"/>
        <w:rPr>
          <w:i/>
          <w:color w:val="auto"/>
          <w:lang w:val="bg-BG"/>
        </w:rPr>
      </w:pPr>
      <w:r w:rsidRPr="00FC2B53">
        <w:rPr>
          <w:i/>
          <w:color w:val="auto"/>
          <w:lang w:val="bg-BG"/>
        </w:rPr>
        <w:tab/>
      </w:r>
      <w:r w:rsidR="00422F90" w:rsidRPr="00FC2B53">
        <w:t xml:space="preserve">* </w:t>
      </w:r>
      <w:r w:rsidR="00422F90" w:rsidRPr="00FC2B53">
        <w:rPr>
          <w:rFonts w:eastAsia="Calibri"/>
        </w:rPr>
        <w:t xml:space="preserve">За доказване на обстоятелствата, участникът следва да представи </w:t>
      </w:r>
      <w:r w:rsidR="00422F90" w:rsidRPr="00FC2B53">
        <w:t>списък на услугите, идентични или сходни с тези на настоящата поръчка, с посочване на сумите, датите и получателите</w:t>
      </w:r>
      <w:r w:rsidR="00ED6E58">
        <w:rPr>
          <w:lang w:val="bg-BG"/>
        </w:rPr>
        <w:t xml:space="preserve">. </w:t>
      </w:r>
      <w:r w:rsidR="00422F90" w:rsidRPr="00FC2B53">
        <w:t xml:space="preserve">Попълва се Образец № </w:t>
      </w:r>
      <w:r w:rsidR="003E7B87" w:rsidRPr="00FC2B53">
        <w:rPr>
          <w:lang w:val="bg-BG"/>
        </w:rPr>
        <w:t>1</w:t>
      </w:r>
      <w:r w:rsidR="00B96066">
        <w:rPr>
          <w:lang w:val="bg-BG"/>
        </w:rPr>
        <w:t>1</w:t>
      </w:r>
      <w:r w:rsidR="00ED6E58">
        <w:rPr>
          <w:lang w:val="bg-BG"/>
        </w:rPr>
        <w:t>.</w:t>
      </w:r>
    </w:p>
    <w:p w14:paraId="66C47DD4" w14:textId="6C269A03" w:rsidR="00397CF7" w:rsidRPr="00FC2B53" w:rsidRDefault="00E6594C" w:rsidP="005D1748">
      <w:pPr>
        <w:pStyle w:val="Default"/>
        <w:jc w:val="both"/>
        <w:rPr>
          <w:color w:val="auto"/>
          <w:lang w:val="bg-BG"/>
        </w:rPr>
      </w:pPr>
      <w:r w:rsidRPr="00FC2B53">
        <w:rPr>
          <w:color w:val="auto"/>
          <w:lang w:val="bg-BG"/>
        </w:rPr>
        <w:t>3.2.2. Участникът в поръчката следва да има възможност да осигури миним</w:t>
      </w:r>
      <w:r w:rsidR="00B96066">
        <w:rPr>
          <w:color w:val="auto"/>
          <w:lang w:val="bg-BG"/>
        </w:rPr>
        <w:t>а</w:t>
      </w:r>
      <w:r w:rsidRPr="00FC2B53">
        <w:rPr>
          <w:color w:val="auto"/>
          <w:lang w:val="bg-BG"/>
        </w:rPr>
        <w:t>лно количество от основните видове материали, предвидени в КОЛИЧЕСТВ</w:t>
      </w:r>
      <w:r w:rsidR="009A413F" w:rsidRPr="00FC2B53">
        <w:rPr>
          <w:color w:val="auto"/>
          <w:lang w:val="bg-BG"/>
        </w:rPr>
        <w:t>Е</w:t>
      </w:r>
      <w:r w:rsidR="00397CF7" w:rsidRPr="00FC2B53">
        <w:rPr>
          <w:color w:val="auto"/>
          <w:lang w:val="bg-BG"/>
        </w:rPr>
        <w:t>НО-СТОЙНОСТНАТА СМЕТКА.</w:t>
      </w:r>
    </w:p>
    <w:p w14:paraId="1B1C2CA6" w14:textId="77777777" w:rsidR="001B5613" w:rsidRPr="00FC2B53" w:rsidRDefault="001B5613" w:rsidP="005D1748">
      <w:pPr>
        <w:spacing w:before="100" w:beforeAutospacing="1" w:after="100" w:afterAutospacing="1"/>
        <w:jc w:val="both"/>
        <w:rPr>
          <w:lang w:val="bg-BG" w:eastAsia="bg-BG"/>
        </w:rPr>
      </w:pPr>
      <w:r w:rsidRPr="00FC2B53">
        <w:rPr>
          <w:b/>
          <w:bCs/>
          <w:lang w:val="bg-BG" w:eastAsia="bg-BG"/>
        </w:rPr>
        <w:t>3.3. Изисквания към икономическото и финансово състояние на участниците</w:t>
      </w:r>
    </w:p>
    <w:p w14:paraId="22E98EBC" w14:textId="77777777" w:rsidR="001B5613" w:rsidRPr="00FC2B53" w:rsidRDefault="001B5613" w:rsidP="005D1748">
      <w:pPr>
        <w:spacing w:before="100" w:beforeAutospacing="1" w:after="100" w:afterAutospacing="1"/>
        <w:jc w:val="both"/>
        <w:rPr>
          <w:lang w:val="bg-BG" w:eastAsia="bg-BG"/>
        </w:rPr>
      </w:pPr>
      <w:r w:rsidRPr="00FC2B53">
        <w:rPr>
          <w:b/>
          <w:bCs/>
          <w:lang w:val="bg-BG" w:eastAsia="bg-BG"/>
        </w:rPr>
        <w:t>3.3.1.</w:t>
      </w:r>
      <w:r w:rsidRPr="00FC2B53">
        <w:rPr>
          <w:lang w:val="bg-BG" w:eastAsia="bg-BG"/>
        </w:rPr>
        <w:t xml:space="preserve"> Изисква се участникът в поръчката за последната 1 (една</w:t>
      </w:r>
      <w:r w:rsidRPr="00FC2B53">
        <w:rPr>
          <w:lang w:eastAsia="bg-BG"/>
        </w:rPr>
        <w:t>)</w:t>
      </w:r>
      <w:r w:rsidRPr="00FC2B53">
        <w:rPr>
          <w:lang w:val="bg-BG" w:eastAsia="bg-BG"/>
        </w:rPr>
        <w:t xml:space="preserve"> приключила финансов</w:t>
      </w:r>
      <w:r w:rsidRPr="00FC2B53">
        <w:rPr>
          <w:lang w:eastAsia="bg-BG"/>
        </w:rPr>
        <w:t>a</w:t>
      </w:r>
      <w:r w:rsidRPr="00FC2B53">
        <w:rPr>
          <w:lang w:val="bg-BG" w:eastAsia="bg-BG"/>
        </w:rPr>
        <w:t xml:space="preserve"> годин</w:t>
      </w:r>
      <w:r w:rsidRPr="00FC2B53">
        <w:rPr>
          <w:lang w:eastAsia="bg-BG"/>
        </w:rPr>
        <w:t>a</w:t>
      </w:r>
      <w:r w:rsidRPr="00FC2B53">
        <w:rPr>
          <w:lang w:val="bg-BG" w:eastAsia="bg-BG"/>
        </w:rPr>
        <w:t xml:space="preserve"> да има положителен финансов резултат от дейността си, което се установява с представяне на ГФО за последн</w:t>
      </w:r>
      <w:r w:rsidRPr="00FC2B53">
        <w:rPr>
          <w:lang w:eastAsia="bg-BG"/>
        </w:rPr>
        <w:t>ata</w:t>
      </w:r>
      <w:r w:rsidRPr="00FC2B53">
        <w:rPr>
          <w:lang w:val="bg-BG" w:eastAsia="bg-BG"/>
        </w:rPr>
        <w:t xml:space="preserve"> </w:t>
      </w:r>
      <w:r w:rsidRPr="00FC2B53">
        <w:rPr>
          <w:lang w:eastAsia="bg-BG"/>
        </w:rPr>
        <w:t>1 (</w:t>
      </w:r>
      <w:r w:rsidRPr="00FC2B53">
        <w:rPr>
          <w:lang w:val="bg-BG" w:eastAsia="bg-BG"/>
        </w:rPr>
        <w:t>една</w:t>
      </w:r>
      <w:r w:rsidRPr="00FC2B53">
        <w:rPr>
          <w:lang w:eastAsia="bg-BG"/>
        </w:rPr>
        <w:t>)</w:t>
      </w:r>
      <w:r w:rsidRPr="00FC2B53">
        <w:rPr>
          <w:lang w:val="bg-BG" w:eastAsia="bg-BG"/>
        </w:rPr>
        <w:t xml:space="preserve"> година.</w:t>
      </w:r>
    </w:p>
    <w:p w14:paraId="75157F23" w14:textId="77777777" w:rsidR="001B5613" w:rsidRPr="00FC2B53" w:rsidRDefault="001B5613" w:rsidP="005D1748">
      <w:pPr>
        <w:tabs>
          <w:tab w:val="left" w:pos="426"/>
        </w:tabs>
        <w:autoSpaceDE w:val="0"/>
        <w:autoSpaceDN w:val="0"/>
        <w:adjustRightInd w:val="0"/>
        <w:spacing w:before="100" w:beforeAutospacing="1" w:after="100" w:afterAutospacing="1"/>
        <w:jc w:val="both"/>
        <w:rPr>
          <w:lang w:val="bg-BG" w:eastAsia="bg-BG"/>
        </w:rPr>
      </w:pPr>
      <w:r w:rsidRPr="00FC2B53">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FC2B53" w:rsidRDefault="00E6594C" w:rsidP="005D1748">
      <w:pPr>
        <w:jc w:val="both"/>
        <w:rPr>
          <w:lang w:val="bg-BG"/>
        </w:rPr>
      </w:pPr>
    </w:p>
    <w:tbl>
      <w:tblPr>
        <w:tblStyle w:val="af2"/>
        <w:tblW w:w="0" w:type="auto"/>
        <w:tblLook w:val="04A0" w:firstRow="1" w:lastRow="0" w:firstColumn="1" w:lastColumn="0" w:noHBand="0" w:noVBand="1"/>
      </w:tblPr>
      <w:tblGrid>
        <w:gridCol w:w="9913"/>
      </w:tblGrid>
      <w:tr w:rsidR="00E6594C" w:rsidRPr="00FC2B53" w14:paraId="5A1341AF" w14:textId="77777777" w:rsidTr="00606881">
        <w:tc>
          <w:tcPr>
            <w:tcW w:w="10790" w:type="dxa"/>
          </w:tcPr>
          <w:p w14:paraId="30BCE7BE" w14:textId="77777777" w:rsidR="00E6594C" w:rsidRPr="00FC2B53" w:rsidRDefault="00E6594C" w:rsidP="005D1748">
            <w:pPr>
              <w:jc w:val="center"/>
              <w:rPr>
                <w:lang w:val="bg-BG"/>
              </w:rPr>
            </w:pPr>
            <w:r w:rsidRPr="00FC2B53">
              <w:rPr>
                <w:b/>
                <w:bCs/>
                <w:lang w:val="ru-RU"/>
              </w:rPr>
              <w:t>ІІІ. ИЗИСКВАНИЯ КЪМ ОФЕРТИТЕ И НЕОБХОДИМИТЕ ДОКУМЕНТИ</w:t>
            </w:r>
          </w:p>
        </w:tc>
      </w:tr>
    </w:tbl>
    <w:p w14:paraId="2FCBB25D" w14:textId="77777777" w:rsidR="00E6594C" w:rsidRPr="00FC2B53" w:rsidRDefault="00E6594C" w:rsidP="005D1748">
      <w:pPr>
        <w:jc w:val="both"/>
        <w:rPr>
          <w:lang w:val="bg-BG"/>
        </w:rPr>
      </w:pPr>
    </w:p>
    <w:p w14:paraId="348660D1" w14:textId="77777777" w:rsidR="00E6594C" w:rsidRPr="00FC2B53" w:rsidRDefault="00E6594C" w:rsidP="005D1748">
      <w:pPr>
        <w:pStyle w:val="Default"/>
        <w:jc w:val="both"/>
        <w:rPr>
          <w:color w:val="auto"/>
          <w:lang w:val="ru-RU"/>
        </w:rPr>
      </w:pPr>
      <w:r w:rsidRPr="00FC2B53">
        <w:rPr>
          <w:b/>
          <w:bCs/>
          <w:color w:val="auto"/>
          <w:lang w:val="ru-RU"/>
        </w:rPr>
        <w:t xml:space="preserve">1. Изисквания при оформяне и представяне на офертите </w:t>
      </w:r>
    </w:p>
    <w:p w14:paraId="223D1343" w14:textId="77777777" w:rsidR="00E6594C" w:rsidRPr="00FC2B53" w:rsidRDefault="00E6594C" w:rsidP="005D1748">
      <w:pPr>
        <w:pStyle w:val="Default"/>
        <w:jc w:val="both"/>
        <w:rPr>
          <w:color w:val="auto"/>
          <w:lang w:val="ru-RU"/>
        </w:rPr>
      </w:pPr>
      <w:r w:rsidRPr="00FC2B53">
        <w:rPr>
          <w:b/>
          <w:bCs/>
          <w:color w:val="auto"/>
          <w:lang w:val="ru-RU"/>
        </w:rPr>
        <w:t xml:space="preserve">1. Подготовка на офертата: </w:t>
      </w:r>
    </w:p>
    <w:p w14:paraId="1C18A2F2" w14:textId="77777777" w:rsidR="00E6594C" w:rsidRPr="00FC2B53" w:rsidRDefault="00E6594C" w:rsidP="005D1748">
      <w:pPr>
        <w:pStyle w:val="Default"/>
        <w:jc w:val="both"/>
        <w:rPr>
          <w:color w:val="auto"/>
          <w:lang w:val="ru-RU"/>
        </w:rPr>
      </w:pPr>
      <w:r w:rsidRPr="00FC2B53">
        <w:rPr>
          <w:b/>
          <w:bCs/>
          <w:color w:val="auto"/>
          <w:lang w:val="ru-RU"/>
        </w:rPr>
        <w:t xml:space="preserve">1.1. </w:t>
      </w:r>
      <w:r w:rsidRPr="00FC2B53">
        <w:rPr>
          <w:color w:val="auto"/>
          <w:lang w:val="ru-RU"/>
        </w:rPr>
        <w:t xml:space="preserve">Участниците трябва да проучат всички указания и условия за участие, дадени в документацията за участие. </w:t>
      </w:r>
    </w:p>
    <w:p w14:paraId="782FDAD4" w14:textId="77777777" w:rsidR="00E6594C" w:rsidRPr="00FC2B53" w:rsidRDefault="00E6594C" w:rsidP="005D1748">
      <w:pPr>
        <w:pStyle w:val="Default"/>
        <w:jc w:val="both"/>
        <w:rPr>
          <w:color w:val="auto"/>
          <w:lang w:val="ru-RU"/>
        </w:rPr>
      </w:pPr>
      <w:r w:rsidRPr="00FC2B53">
        <w:rPr>
          <w:b/>
          <w:bCs/>
          <w:color w:val="auto"/>
          <w:lang w:val="ru-RU"/>
        </w:rPr>
        <w:t xml:space="preserve">1.2. </w:t>
      </w:r>
      <w:r w:rsidRPr="00FC2B53">
        <w:rPr>
          <w:color w:val="auto"/>
          <w:lang w:val="ru-RU"/>
        </w:rPr>
        <w:t xml:space="preserve">При изготвяне на офертата всеки участник трябва да се придържа точно към обявените от възложителя условия. </w:t>
      </w:r>
    </w:p>
    <w:p w14:paraId="5EEAEAB4" w14:textId="77777777" w:rsidR="00E6594C" w:rsidRPr="00FC2B53" w:rsidRDefault="00E6594C" w:rsidP="005D1748">
      <w:pPr>
        <w:pStyle w:val="Default"/>
        <w:jc w:val="both"/>
        <w:rPr>
          <w:color w:val="auto"/>
          <w:lang w:val="ru-RU"/>
        </w:rPr>
      </w:pPr>
      <w:r w:rsidRPr="00FC2B53">
        <w:rPr>
          <w:b/>
          <w:bCs/>
          <w:color w:val="auto"/>
          <w:lang w:val="ru-RU"/>
        </w:rPr>
        <w:t xml:space="preserve">1.3. </w:t>
      </w:r>
      <w:r w:rsidRPr="00FC2B53">
        <w:rPr>
          <w:color w:val="auto"/>
          <w:lang w:val="ru-RU"/>
        </w:rPr>
        <w:t xml:space="preserve">Отговорността за правилното разучаване на документацията за участие се носи единствено от участниците. </w:t>
      </w:r>
    </w:p>
    <w:p w14:paraId="753AE69C" w14:textId="77777777" w:rsidR="00E6594C" w:rsidRPr="00FC2B53" w:rsidRDefault="00E6594C" w:rsidP="005D1748">
      <w:pPr>
        <w:pStyle w:val="Default"/>
        <w:jc w:val="both"/>
        <w:rPr>
          <w:color w:val="auto"/>
          <w:lang w:val="ru-RU"/>
        </w:rPr>
      </w:pPr>
      <w:r w:rsidRPr="00FC2B53">
        <w:rPr>
          <w:b/>
          <w:bCs/>
          <w:color w:val="auto"/>
          <w:lang w:val="ru-RU"/>
        </w:rPr>
        <w:t xml:space="preserve">1.4. </w:t>
      </w:r>
      <w:r w:rsidRPr="00FC2B53">
        <w:rPr>
          <w:color w:val="auto"/>
          <w:lang w:val="ru-RU"/>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FC2B53">
        <w:rPr>
          <w:color w:val="auto"/>
          <w:lang w:val="bg-BG"/>
        </w:rPr>
        <w:t>българското законодателство</w:t>
      </w:r>
      <w:r w:rsidRPr="00FC2B53">
        <w:rPr>
          <w:color w:val="auto"/>
          <w:lang w:val="ru-RU"/>
        </w:rPr>
        <w:t xml:space="preserve">. </w:t>
      </w:r>
    </w:p>
    <w:p w14:paraId="6FADEC19" w14:textId="77777777" w:rsidR="00E6594C" w:rsidRPr="00FC2B53" w:rsidRDefault="00E6594C" w:rsidP="005D1748">
      <w:pPr>
        <w:pStyle w:val="Default"/>
        <w:jc w:val="both"/>
        <w:rPr>
          <w:color w:val="auto"/>
          <w:lang w:val="ru-RU"/>
        </w:rPr>
      </w:pPr>
      <w:r w:rsidRPr="00FC2B53">
        <w:rPr>
          <w:b/>
          <w:bCs/>
          <w:color w:val="auto"/>
          <w:lang w:val="ru-RU"/>
        </w:rPr>
        <w:t xml:space="preserve">1.5. </w:t>
      </w:r>
      <w:r w:rsidRPr="00FC2B53">
        <w:rPr>
          <w:color w:val="auto"/>
          <w:lang w:val="ru-RU"/>
        </w:rPr>
        <w:t xml:space="preserve">До изтичането на срока за подаване на офертите всеки участник в процедурата може да промени, допълни или да оттегли офертата си. </w:t>
      </w:r>
    </w:p>
    <w:p w14:paraId="7E477DFA" w14:textId="77777777" w:rsidR="00E6594C" w:rsidRPr="00FC2B53" w:rsidRDefault="00E6594C" w:rsidP="005D1748">
      <w:pPr>
        <w:pStyle w:val="Default"/>
        <w:jc w:val="both"/>
        <w:rPr>
          <w:color w:val="auto"/>
          <w:lang w:val="ru-RU"/>
        </w:rPr>
      </w:pPr>
      <w:r w:rsidRPr="00FC2B53">
        <w:rPr>
          <w:b/>
          <w:bCs/>
          <w:color w:val="auto"/>
          <w:lang w:val="ru-RU"/>
        </w:rPr>
        <w:t xml:space="preserve">1.6. </w:t>
      </w:r>
      <w:r w:rsidRPr="00FC2B53">
        <w:rPr>
          <w:color w:val="auto"/>
          <w:lang w:val="ru-RU"/>
        </w:rPr>
        <w:t xml:space="preserve">Всеки участник в процедурата има право да представи само една оферта. </w:t>
      </w:r>
    </w:p>
    <w:p w14:paraId="17B8EC9D" w14:textId="77777777" w:rsidR="00E6594C" w:rsidRPr="00FC2B53" w:rsidRDefault="00E6594C" w:rsidP="005D1748">
      <w:pPr>
        <w:pStyle w:val="Default"/>
        <w:jc w:val="both"/>
        <w:rPr>
          <w:color w:val="auto"/>
          <w:lang w:val="ru-RU"/>
        </w:rPr>
      </w:pPr>
      <w:r w:rsidRPr="00FC2B53">
        <w:rPr>
          <w:b/>
          <w:bCs/>
          <w:color w:val="auto"/>
          <w:lang w:val="ru-RU"/>
        </w:rPr>
        <w:t xml:space="preserve">1.7. </w:t>
      </w:r>
      <w:r w:rsidRPr="00FC2B53">
        <w:rPr>
          <w:color w:val="auto"/>
          <w:lang w:val="ru-RU"/>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C5A0234" w14:textId="77777777" w:rsidR="00E6594C" w:rsidRPr="00FC2B53" w:rsidRDefault="00E6594C" w:rsidP="005D1748">
      <w:pPr>
        <w:pStyle w:val="Default"/>
        <w:jc w:val="both"/>
        <w:rPr>
          <w:color w:val="auto"/>
          <w:lang w:val="ru-RU"/>
        </w:rPr>
      </w:pPr>
      <w:r w:rsidRPr="00FC2B53">
        <w:rPr>
          <w:b/>
          <w:bCs/>
          <w:color w:val="auto"/>
          <w:lang w:val="ru-RU"/>
        </w:rPr>
        <w:t xml:space="preserve">1.8. </w:t>
      </w:r>
      <w:r w:rsidRPr="00FC2B53">
        <w:rPr>
          <w:color w:val="auto"/>
          <w:lang w:val="ru-RU"/>
        </w:rPr>
        <w:t xml:space="preserve">Офертата не може да се предлага във варианти. </w:t>
      </w:r>
    </w:p>
    <w:p w14:paraId="14133D17" w14:textId="77777777" w:rsidR="00E6594C" w:rsidRPr="00FC2B53" w:rsidRDefault="00E6594C" w:rsidP="005D1748">
      <w:pPr>
        <w:pStyle w:val="Default"/>
        <w:jc w:val="both"/>
        <w:rPr>
          <w:color w:val="auto"/>
          <w:lang w:val="ru-RU"/>
        </w:rPr>
      </w:pPr>
      <w:r w:rsidRPr="00FC2B53">
        <w:rPr>
          <w:b/>
          <w:bCs/>
          <w:color w:val="auto"/>
          <w:lang w:val="ru-RU"/>
        </w:rPr>
        <w:lastRenderedPageBreak/>
        <w:t xml:space="preserve">1.9. </w:t>
      </w:r>
      <w:r w:rsidRPr="00FC2B53">
        <w:rPr>
          <w:color w:val="auto"/>
          <w:lang w:val="ru-RU"/>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11B57AC" w14:textId="28B1733C" w:rsidR="00E6594C" w:rsidRDefault="00E6594C" w:rsidP="005D1748">
      <w:pPr>
        <w:pStyle w:val="Default"/>
        <w:jc w:val="both"/>
        <w:rPr>
          <w:color w:val="auto"/>
          <w:lang w:val="ru-RU"/>
        </w:rPr>
      </w:pPr>
      <w:r w:rsidRPr="00FC2B53">
        <w:rPr>
          <w:b/>
          <w:bCs/>
          <w:color w:val="auto"/>
          <w:lang w:val="ru-RU"/>
        </w:rPr>
        <w:t xml:space="preserve">1.10. </w:t>
      </w:r>
      <w:r w:rsidRPr="00FC2B53">
        <w:rPr>
          <w:color w:val="auto"/>
          <w:lang w:val="ru-RU"/>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A9E8263" w14:textId="77777777" w:rsidR="00FC2B53" w:rsidRPr="00FC2B53" w:rsidRDefault="00FC2B53" w:rsidP="005D1748">
      <w:pPr>
        <w:pStyle w:val="Default"/>
        <w:jc w:val="both"/>
        <w:rPr>
          <w:color w:val="auto"/>
          <w:lang w:val="ru-RU"/>
        </w:rPr>
      </w:pPr>
    </w:p>
    <w:p w14:paraId="50FF43CA" w14:textId="77777777" w:rsidR="00E6594C" w:rsidRPr="00FC2B53" w:rsidRDefault="00E6594C" w:rsidP="005D1748">
      <w:pPr>
        <w:pStyle w:val="Default"/>
        <w:jc w:val="both"/>
        <w:rPr>
          <w:color w:val="auto"/>
          <w:lang w:val="ru-RU"/>
        </w:rPr>
      </w:pPr>
      <w:r w:rsidRPr="00FC2B53">
        <w:rPr>
          <w:b/>
          <w:bCs/>
          <w:color w:val="auto"/>
          <w:lang w:val="ru-RU"/>
        </w:rPr>
        <w:t xml:space="preserve">2. Изисквания към съдържанието на офертата: </w:t>
      </w:r>
    </w:p>
    <w:p w14:paraId="6BD88235" w14:textId="5BED7F42" w:rsidR="00E6594C" w:rsidRPr="00FC2B53" w:rsidRDefault="00E6594C" w:rsidP="005D1748">
      <w:pPr>
        <w:pStyle w:val="Default"/>
        <w:jc w:val="both"/>
        <w:rPr>
          <w:color w:val="auto"/>
          <w:lang w:val="ru-RU"/>
        </w:rPr>
      </w:pPr>
      <w:r w:rsidRPr="00FC2B53">
        <w:rPr>
          <w:b/>
          <w:bCs/>
          <w:color w:val="auto"/>
          <w:lang w:val="ru-RU"/>
        </w:rPr>
        <w:t xml:space="preserve">2.1. </w:t>
      </w:r>
      <w:r w:rsidRPr="00FC2B53">
        <w:rPr>
          <w:color w:val="auto"/>
          <w:lang w:val="ru-RU"/>
        </w:rPr>
        <w:t>Офертата се представя на български език в запечатан, непрозрач</w:t>
      </w:r>
      <w:r w:rsidRPr="00FC2B53">
        <w:rPr>
          <w:color w:val="auto"/>
          <w:lang w:val="bg-BG"/>
        </w:rPr>
        <w:t>е</w:t>
      </w:r>
      <w:r w:rsidRPr="00FC2B53">
        <w:rPr>
          <w:color w:val="auto"/>
          <w:lang w:val="ru-RU"/>
        </w:rPr>
        <w:t xml:space="preserve">н </w:t>
      </w:r>
      <w:r w:rsidRPr="00FC2B53">
        <w:rPr>
          <w:color w:val="auto"/>
          <w:lang w:val="bg-BG"/>
        </w:rPr>
        <w:t>плик</w:t>
      </w:r>
      <w:r w:rsidRPr="00FC2B53">
        <w:rPr>
          <w:color w:val="auto"/>
          <w:lang w:val="ru-RU"/>
        </w:rPr>
        <w:t xml:space="preserve">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825AF" w14:textId="77777777" w:rsidR="00E6594C" w:rsidRPr="00FC2B53" w:rsidRDefault="00E6594C" w:rsidP="005D1748">
      <w:pPr>
        <w:pStyle w:val="Default"/>
        <w:jc w:val="both"/>
        <w:rPr>
          <w:color w:val="auto"/>
          <w:lang w:val="ru-RU"/>
        </w:rPr>
      </w:pPr>
      <w:r w:rsidRPr="00FC2B53">
        <w:rPr>
          <w:color w:val="auto"/>
          <w:lang w:val="ru-RU"/>
        </w:rPr>
        <w:t xml:space="preserve">Върху </w:t>
      </w:r>
      <w:r w:rsidRPr="00FC2B53">
        <w:rPr>
          <w:color w:val="auto"/>
          <w:lang w:val="bg-BG"/>
        </w:rPr>
        <w:t>плика</w:t>
      </w:r>
      <w:r w:rsidRPr="00FC2B53">
        <w:rPr>
          <w:color w:val="auto"/>
          <w:lang w:val="ru-RU"/>
        </w:rPr>
        <w:t xml:space="preserve"> участникът посочва: </w:t>
      </w:r>
    </w:p>
    <w:p w14:paraId="0F9AA349" w14:textId="77777777" w:rsidR="00E6594C" w:rsidRPr="00FC2B53" w:rsidRDefault="00E6594C" w:rsidP="005D1748">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участника, включително участниците в обединението, когато е приложимо; </w:t>
      </w:r>
    </w:p>
    <w:p w14:paraId="3A76F2F9" w14:textId="77777777" w:rsidR="00E6594C" w:rsidRPr="00FC2B53" w:rsidRDefault="00E6594C" w:rsidP="005D1748">
      <w:pPr>
        <w:pStyle w:val="Default"/>
        <w:jc w:val="both"/>
        <w:rPr>
          <w:color w:val="auto"/>
          <w:lang w:val="ru-RU"/>
        </w:rPr>
      </w:pPr>
      <w:r w:rsidRPr="00FC2B53">
        <w:rPr>
          <w:color w:val="auto"/>
        </w:rPr>
        <w:t></w:t>
      </w:r>
      <w:r w:rsidRPr="00FC2B53">
        <w:rPr>
          <w:color w:val="auto"/>
        </w:rPr>
        <w:t></w:t>
      </w:r>
      <w:r w:rsidRPr="00FC2B53">
        <w:rPr>
          <w:color w:val="auto"/>
          <w:lang w:val="ru-RU"/>
        </w:rPr>
        <w:t xml:space="preserve">адрес за кореспонденция, телефон и по възможност – факс и електронен адрес; </w:t>
      </w:r>
    </w:p>
    <w:p w14:paraId="005410EE" w14:textId="77777777" w:rsidR="00E6594C" w:rsidRPr="00FC2B53" w:rsidRDefault="00E6594C" w:rsidP="005D1748">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поръчката. </w:t>
      </w:r>
    </w:p>
    <w:p w14:paraId="341A1F1A" w14:textId="77777777" w:rsidR="00E6594C" w:rsidRPr="00FC2B53" w:rsidRDefault="00E6594C" w:rsidP="005D1748">
      <w:pPr>
        <w:pStyle w:val="Default"/>
        <w:jc w:val="both"/>
        <w:rPr>
          <w:color w:val="auto"/>
          <w:lang w:val="bg-BG"/>
        </w:rPr>
      </w:pPr>
      <w:r w:rsidRPr="00FC2B53">
        <w:rPr>
          <w:b/>
          <w:bCs/>
          <w:color w:val="auto"/>
          <w:lang w:val="ru-RU"/>
        </w:rPr>
        <w:t xml:space="preserve">2.2. </w:t>
      </w:r>
      <w:r w:rsidRPr="00FC2B53">
        <w:rPr>
          <w:color w:val="auto"/>
          <w:lang w:val="ru-RU"/>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w:t>
      </w:r>
      <w:r w:rsidRPr="00FC2B53">
        <w:rPr>
          <w:color w:val="auto"/>
          <w:lang w:val="bg-BG"/>
        </w:rPr>
        <w:t>.</w:t>
      </w:r>
      <w:r w:rsidRPr="00FC2B53">
        <w:rPr>
          <w:color w:val="auto"/>
          <w:lang w:val="ru-RU"/>
        </w:rPr>
        <w:t xml:space="preserve"> </w:t>
      </w:r>
    </w:p>
    <w:p w14:paraId="6927FB77" w14:textId="77777777" w:rsidR="00E6594C" w:rsidRPr="00FC2B53" w:rsidRDefault="00E6594C" w:rsidP="005D1748">
      <w:pPr>
        <w:pStyle w:val="Default"/>
        <w:jc w:val="both"/>
        <w:rPr>
          <w:color w:val="auto"/>
          <w:lang w:val="ru-RU"/>
        </w:rPr>
      </w:pPr>
      <w:r w:rsidRPr="00FC2B53">
        <w:rPr>
          <w:b/>
          <w:bCs/>
          <w:color w:val="auto"/>
          <w:lang w:val="ru-RU"/>
        </w:rPr>
        <w:t xml:space="preserve">2.3. </w:t>
      </w:r>
      <w:r w:rsidRPr="00FC2B53">
        <w:rPr>
          <w:color w:val="auto"/>
          <w:lang w:val="ru-RU"/>
        </w:rPr>
        <w:t xml:space="preserve">Всички документи трябва да са: </w:t>
      </w:r>
    </w:p>
    <w:p w14:paraId="3DE6F659" w14:textId="77777777" w:rsidR="00E6594C" w:rsidRPr="00FC2B53" w:rsidRDefault="00E6594C" w:rsidP="005D1748">
      <w:pPr>
        <w:pStyle w:val="Default"/>
        <w:jc w:val="both"/>
        <w:rPr>
          <w:color w:val="auto"/>
          <w:lang w:val="ru-RU"/>
        </w:rPr>
      </w:pPr>
      <w:r w:rsidRPr="00FC2B53">
        <w:rPr>
          <w:color w:val="auto"/>
          <w:lang w:val="ru-RU"/>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6085804F" w14:textId="77777777" w:rsidR="00E6594C" w:rsidRPr="00FC2B53" w:rsidRDefault="00E6594C" w:rsidP="005D1748">
      <w:pPr>
        <w:pStyle w:val="Default"/>
        <w:jc w:val="both"/>
        <w:rPr>
          <w:color w:val="auto"/>
          <w:lang w:val="ru-RU"/>
        </w:rPr>
      </w:pPr>
      <w:r w:rsidRPr="00FC2B53">
        <w:rPr>
          <w:color w:val="auto"/>
          <w:lang w:val="ru-RU"/>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 </w:t>
      </w:r>
    </w:p>
    <w:p w14:paraId="7C983794" w14:textId="6DFCF5A4" w:rsidR="00E6594C" w:rsidRDefault="00E6594C" w:rsidP="005D1748">
      <w:pPr>
        <w:pStyle w:val="Default"/>
        <w:jc w:val="both"/>
        <w:rPr>
          <w:color w:val="auto"/>
          <w:lang w:val="ru-RU"/>
        </w:rPr>
      </w:pPr>
      <w:r w:rsidRPr="00FC2B53">
        <w:rPr>
          <w:color w:val="auto"/>
          <w:lang w:val="ru-RU"/>
        </w:rPr>
        <w:t xml:space="preserve">в) по предложението не се допускат никакви вписвания между редовете, изтривания или корекции. </w:t>
      </w:r>
    </w:p>
    <w:p w14:paraId="1C688114" w14:textId="77777777" w:rsidR="00FC2B53" w:rsidRPr="00FC2B53" w:rsidRDefault="00FC2B53" w:rsidP="005D1748">
      <w:pPr>
        <w:pStyle w:val="Default"/>
        <w:jc w:val="both"/>
        <w:rPr>
          <w:color w:val="auto"/>
          <w:lang w:val="ru-RU"/>
        </w:rPr>
      </w:pPr>
    </w:p>
    <w:p w14:paraId="769923A5" w14:textId="77777777" w:rsidR="00E6594C" w:rsidRPr="00FC2B53" w:rsidRDefault="00E6594C" w:rsidP="005D1748">
      <w:pPr>
        <w:pStyle w:val="Default"/>
        <w:jc w:val="both"/>
        <w:rPr>
          <w:b/>
          <w:bCs/>
          <w:color w:val="auto"/>
          <w:lang w:val="ru-RU"/>
        </w:rPr>
      </w:pPr>
      <w:r w:rsidRPr="00FC2B53">
        <w:rPr>
          <w:b/>
          <w:bCs/>
          <w:color w:val="auto"/>
          <w:lang w:val="ru-RU"/>
        </w:rPr>
        <w:t xml:space="preserve">3. Съдържание на </w:t>
      </w:r>
      <w:r w:rsidRPr="00FC2B53">
        <w:rPr>
          <w:b/>
          <w:bCs/>
          <w:color w:val="auto"/>
          <w:lang w:val="bg-BG"/>
        </w:rPr>
        <w:t>Плика</w:t>
      </w:r>
      <w:r w:rsidRPr="00FC2B53">
        <w:rPr>
          <w:b/>
          <w:bCs/>
          <w:color w:val="auto"/>
          <w:lang w:val="ru-RU"/>
        </w:rPr>
        <w:t xml:space="preserve">: </w:t>
      </w:r>
    </w:p>
    <w:p w14:paraId="6BF96CF2" w14:textId="77777777" w:rsidR="00E6594C" w:rsidRPr="00FC2B53" w:rsidRDefault="00E6594C" w:rsidP="005D1748">
      <w:pPr>
        <w:pStyle w:val="Default"/>
        <w:jc w:val="both"/>
        <w:rPr>
          <w:color w:val="auto"/>
          <w:lang w:val="bg-BG"/>
        </w:rPr>
      </w:pPr>
      <w:r w:rsidRPr="00FC2B53">
        <w:rPr>
          <w:b/>
          <w:bCs/>
          <w:color w:val="auto"/>
          <w:lang w:val="ru-RU"/>
        </w:rPr>
        <w:t>3.1. Опис на представените документи</w:t>
      </w:r>
      <w:r w:rsidRPr="00FC2B53">
        <w:rPr>
          <w:color w:val="auto"/>
          <w:lang w:val="ru-RU"/>
        </w:rPr>
        <w:t>, съдържащи се в офертата, подписан от участника</w:t>
      </w:r>
      <w:r w:rsidRPr="00FC2B53">
        <w:rPr>
          <w:color w:val="auto"/>
          <w:lang w:val="bg-BG"/>
        </w:rPr>
        <w:t>.</w:t>
      </w:r>
    </w:p>
    <w:p w14:paraId="5AD5716E" w14:textId="77777777" w:rsidR="00E6594C" w:rsidRPr="00FC2B53" w:rsidRDefault="00E6594C" w:rsidP="005D1748">
      <w:pPr>
        <w:pStyle w:val="Default"/>
        <w:jc w:val="both"/>
        <w:rPr>
          <w:color w:val="auto"/>
          <w:lang w:val="ru-RU"/>
        </w:rPr>
      </w:pPr>
      <w:r w:rsidRPr="00FC2B53">
        <w:rPr>
          <w:b/>
          <w:bCs/>
          <w:color w:val="auto"/>
          <w:lang w:val="ru-RU"/>
        </w:rPr>
        <w:t>3.</w:t>
      </w:r>
      <w:r w:rsidRPr="00FC2B53">
        <w:rPr>
          <w:b/>
          <w:bCs/>
          <w:color w:val="auto"/>
          <w:lang w:val="bg-BG"/>
        </w:rPr>
        <w:t>2</w:t>
      </w:r>
      <w:r w:rsidRPr="00FC2B53">
        <w:rPr>
          <w:b/>
          <w:bCs/>
          <w:color w:val="auto"/>
          <w:lang w:val="ru-RU"/>
        </w:rPr>
        <w:t xml:space="preserve">. Документ, от който да е видно правното основание за създаване на обединение, </w:t>
      </w:r>
      <w:r w:rsidRPr="00FC2B53">
        <w:rPr>
          <w:color w:val="auto"/>
          <w:lang w:val="ru-RU"/>
        </w:rPr>
        <w:t xml:space="preserve">в случай, че участникът е обединение, което не е юридическо лице, подписан от лицата включени в обединението. </w:t>
      </w:r>
    </w:p>
    <w:p w14:paraId="496D69FE" w14:textId="77777777" w:rsidR="00E6594C" w:rsidRPr="00FC2B53" w:rsidRDefault="00E6594C" w:rsidP="005D1748">
      <w:pPr>
        <w:pStyle w:val="Default"/>
        <w:jc w:val="both"/>
        <w:rPr>
          <w:color w:val="auto"/>
          <w:lang w:val="ru-RU"/>
        </w:rPr>
      </w:pPr>
      <w:r w:rsidRPr="00FC2B53">
        <w:rPr>
          <w:color w:val="auto"/>
          <w:lang w:val="ru-RU"/>
        </w:rPr>
        <w:t xml:space="preserve">Документът следва да съдържа следната информация: </w:t>
      </w:r>
    </w:p>
    <w:p w14:paraId="058817BC" w14:textId="77777777" w:rsidR="00E6594C" w:rsidRPr="00FC2B53" w:rsidRDefault="00E6594C" w:rsidP="005D1748">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правата и задълженията на участниците в обединението; </w:t>
      </w:r>
    </w:p>
    <w:p w14:paraId="51032E55" w14:textId="77777777" w:rsidR="00E6594C" w:rsidRPr="00FC2B53" w:rsidRDefault="00E6594C" w:rsidP="005D1748">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разпределението на отговорността между членовете на обединението; </w:t>
      </w:r>
    </w:p>
    <w:p w14:paraId="02156513" w14:textId="77777777" w:rsidR="00E6594C" w:rsidRPr="00FC2B53" w:rsidRDefault="00E6594C" w:rsidP="005D1748">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дейностите, които ще изпълнява всеки член на обединението; </w:t>
      </w:r>
    </w:p>
    <w:p w14:paraId="09D3367D" w14:textId="77777777" w:rsidR="00E6594C" w:rsidRPr="00FC2B53" w:rsidRDefault="00E6594C" w:rsidP="005D1748">
      <w:pPr>
        <w:pStyle w:val="Default"/>
        <w:jc w:val="both"/>
        <w:rPr>
          <w:color w:val="auto"/>
          <w:lang w:val="ru-RU"/>
        </w:rPr>
      </w:pPr>
      <w:r w:rsidRPr="00FC2B53">
        <w:rPr>
          <w:color w:val="auto"/>
        </w:rPr>
        <w:t></w:t>
      </w:r>
      <w:r w:rsidRPr="00FC2B53">
        <w:rPr>
          <w:color w:val="auto"/>
        </w:rPr>
        <w:t></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06DE0FD0" w14:textId="702C9057" w:rsidR="00E6594C" w:rsidRDefault="00E6594C" w:rsidP="005D1748">
      <w:pPr>
        <w:pStyle w:val="Default"/>
        <w:jc w:val="both"/>
        <w:rPr>
          <w:color w:val="auto"/>
          <w:lang w:val="ru-RU"/>
        </w:rPr>
      </w:pPr>
      <w:r w:rsidRPr="00FC2B53">
        <w:rPr>
          <w:b/>
          <w:bCs/>
          <w:color w:val="auto"/>
          <w:lang w:val="ru-RU"/>
        </w:rPr>
        <w:t>3.</w:t>
      </w:r>
      <w:r w:rsidR="00422F90" w:rsidRPr="00FC2B53">
        <w:rPr>
          <w:b/>
          <w:bCs/>
          <w:color w:val="auto"/>
          <w:lang w:val="ru-RU"/>
        </w:rPr>
        <w:t>3</w:t>
      </w:r>
      <w:r w:rsidRPr="00FC2B53">
        <w:rPr>
          <w:b/>
          <w:bCs/>
          <w:color w:val="auto"/>
          <w:lang w:val="ru-RU"/>
        </w:rPr>
        <w:t xml:space="preserve">. </w:t>
      </w:r>
      <w:r w:rsidRPr="00FC2B53">
        <w:rPr>
          <w:color w:val="auto"/>
          <w:lang w:val="ru-RU"/>
        </w:rPr>
        <w:t xml:space="preserve">документ за упълномощаване, когато лицето, което подава офертата, не е законният представител на участника – </w:t>
      </w:r>
      <w:r w:rsidRPr="00FC2B53">
        <w:rPr>
          <w:b/>
          <w:bCs/>
          <w:color w:val="auto"/>
          <w:lang w:val="ru-RU"/>
        </w:rPr>
        <w:t>оригинал или нотариално заверено копие</w:t>
      </w:r>
      <w:r w:rsidRPr="00FC2B53">
        <w:rPr>
          <w:color w:val="auto"/>
          <w:lang w:val="ru-RU"/>
        </w:rPr>
        <w:t>;</w:t>
      </w:r>
    </w:p>
    <w:p w14:paraId="78AA3CA8" w14:textId="77777777" w:rsidR="00FC2B53" w:rsidRPr="00FC2B53" w:rsidRDefault="00FC2B53" w:rsidP="005D1748">
      <w:pPr>
        <w:pStyle w:val="Default"/>
        <w:jc w:val="both"/>
        <w:rPr>
          <w:color w:val="auto"/>
          <w:lang w:val="ru-RU"/>
        </w:rPr>
      </w:pPr>
    </w:p>
    <w:p w14:paraId="10116417" w14:textId="77777777" w:rsidR="008A3ACD" w:rsidRPr="00FC2B53" w:rsidRDefault="008A3ACD" w:rsidP="005D1748">
      <w:pPr>
        <w:pStyle w:val="Default"/>
        <w:jc w:val="both"/>
        <w:rPr>
          <w:b/>
          <w:color w:val="auto"/>
          <w:lang w:val="ru-RU"/>
        </w:rPr>
      </w:pPr>
      <w:r w:rsidRPr="00FC2B53">
        <w:rPr>
          <w:b/>
          <w:color w:val="auto"/>
          <w:lang w:val="ru-RU"/>
        </w:rPr>
        <w:lastRenderedPageBreak/>
        <w:t>4. Съдържание на Техническото предложение</w:t>
      </w:r>
    </w:p>
    <w:p w14:paraId="06398028" w14:textId="0AF68B01" w:rsidR="008A3ACD" w:rsidRPr="00FC2B53" w:rsidRDefault="008A3ACD" w:rsidP="005D1748">
      <w:pPr>
        <w:shd w:val="clear" w:color="auto" w:fill="FFFFFF"/>
        <w:tabs>
          <w:tab w:val="left" w:pos="426"/>
          <w:tab w:val="left" w:pos="720"/>
          <w:tab w:val="left" w:pos="993"/>
        </w:tabs>
        <w:jc w:val="both"/>
        <w:rPr>
          <w:b/>
          <w:i/>
          <w:u w:val="single"/>
          <w:lang w:eastAsia="bg-BG"/>
        </w:rPr>
      </w:pPr>
      <w:r w:rsidRPr="00FC2B53">
        <w:rPr>
          <w:lang w:eastAsia="bg-BG"/>
        </w:rPr>
        <w:t xml:space="preserve">Техническо предложение </w:t>
      </w:r>
      <w:r w:rsidRPr="00FC2B53">
        <w:rPr>
          <w:b/>
          <w:lang w:eastAsia="bg-BG"/>
        </w:rPr>
        <w:t xml:space="preserve">- </w:t>
      </w:r>
      <w:r w:rsidRPr="00FC2B53">
        <w:rPr>
          <w:u w:val="single"/>
          <w:lang w:eastAsia="bg-BG"/>
        </w:rPr>
        <w:t>Образец № 1</w:t>
      </w:r>
      <w:r w:rsidR="00B96066">
        <w:rPr>
          <w:u w:val="single"/>
          <w:lang w:eastAsia="bg-BG"/>
        </w:rPr>
        <w:t>2</w:t>
      </w:r>
      <w:r w:rsidRPr="00FC2B53">
        <w:rPr>
          <w:lang w:eastAsia="bg-BG"/>
        </w:rPr>
        <w:t>, в съответствие с изискванията на Възложителя, съдържащо:</w:t>
      </w:r>
    </w:p>
    <w:p w14:paraId="7E223261" w14:textId="77777777" w:rsidR="005D1748" w:rsidRDefault="005D1748" w:rsidP="005D1748">
      <w:pPr>
        <w:pStyle w:val="Default"/>
        <w:jc w:val="both"/>
        <w:rPr>
          <w:rFonts w:eastAsia="Times New Roman"/>
          <w:color w:val="auto"/>
          <w:lang w:val="bg-BG" w:eastAsia="bg-BG"/>
        </w:rPr>
      </w:pPr>
      <w:r>
        <w:rPr>
          <w:rFonts w:eastAsia="Times New Roman"/>
          <w:color w:val="auto"/>
          <w:lang w:val="bg-BG" w:eastAsia="bg-BG"/>
        </w:rPr>
        <w:t xml:space="preserve">-     срок за изпълнение на доставките в </w:t>
      </w:r>
      <w:r w:rsidRPr="000923CD">
        <w:rPr>
          <w:rFonts w:eastAsia="Times New Roman"/>
          <w:color w:val="auto"/>
          <w:lang w:val="bg-BG" w:eastAsia="bg-BG"/>
        </w:rPr>
        <w:t>календарни дни</w:t>
      </w:r>
      <w:r>
        <w:rPr>
          <w:rFonts w:eastAsia="Times New Roman"/>
          <w:color w:val="auto"/>
          <w:lang w:val="bg-BG" w:eastAsia="bg-BG"/>
        </w:rPr>
        <w:t xml:space="preserve">, считано </w:t>
      </w:r>
      <w:r w:rsidRPr="000923CD">
        <w:rPr>
          <w:rFonts w:eastAsia="Times New Roman"/>
          <w:color w:val="auto"/>
          <w:lang w:val="bg-BG" w:eastAsia="bg-BG"/>
        </w:rPr>
        <w:t>от получаване на заявка от страна на Възложителя.</w:t>
      </w:r>
      <w:r>
        <w:rPr>
          <w:rFonts w:eastAsia="Times New Roman"/>
          <w:color w:val="auto"/>
          <w:lang w:val="bg-BG" w:eastAsia="bg-BG"/>
        </w:rPr>
        <w:t xml:space="preserve"> </w:t>
      </w:r>
    </w:p>
    <w:p w14:paraId="00F3A0A3" w14:textId="77777777" w:rsidR="005D1748" w:rsidRDefault="005D1748" w:rsidP="005D1748">
      <w:pPr>
        <w:pStyle w:val="Default"/>
        <w:jc w:val="both"/>
        <w:rPr>
          <w:rFonts w:eastAsia="Times New Roman"/>
          <w:color w:val="auto"/>
          <w:lang w:val="bg-BG" w:eastAsia="bg-BG"/>
        </w:rPr>
      </w:pPr>
      <w:r w:rsidRPr="000923CD">
        <w:rPr>
          <w:rFonts w:eastAsia="Times New Roman"/>
          <w:color w:val="auto"/>
          <w:lang w:val="bg-BG" w:eastAsia="bg-BG"/>
        </w:rPr>
        <w:tab/>
      </w:r>
      <w:r>
        <w:rPr>
          <w:rFonts w:eastAsia="Times New Roman"/>
          <w:color w:val="auto"/>
          <w:lang w:val="bg-BG" w:eastAsia="bg-BG"/>
        </w:rPr>
        <w:t xml:space="preserve">- </w:t>
      </w:r>
      <w:r w:rsidRPr="000923CD">
        <w:rPr>
          <w:rFonts w:eastAsia="Times New Roman"/>
          <w:color w:val="auto"/>
          <w:lang w:val="bg-BG" w:eastAsia="bg-BG"/>
        </w:rPr>
        <w:t xml:space="preserve"> </w:t>
      </w:r>
      <w:r>
        <w:rPr>
          <w:rFonts w:eastAsia="Times New Roman"/>
          <w:color w:val="auto"/>
          <w:lang w:val="bg-BG" w:eastAsia="bg-BG"/>
        </w:rPr>
        <w:t>д</w:t>
      </w:r>
      <w:r w:rsidRPr="000923CD">
        <w:rPr>
          <w:rFonts w:eastAsia="Times New Roman"/>
          <w:color w:val="auto"/>
          <w:lang w:val="bg-BG" w:eastAsia="bg-BG"/>
        </w:rPr>
        <w:t xml:space="preserve">екларации за съответствие </w:t>
      </w:r>
      <w:r>
        <w:rPr>
          <w:rFonts w:eastAsia="Times New Roman"/>
          <w:color w:val="auto"/>
          <w:lang w:val="bg-BG" w:eastAsia="bg-BG"/>
        </w:rPr>
        <w:t xml:space="preserve">и експлоатационни показатели </w:t>
      </w:r>
      <w:r w:rsidRPr="000923CD">
        <w:rPr>
          <w:rFonts w:eastAsia="Times New Roman"/>
          <w:color w:val="auto"/>
          <w:lang w:val="bg-BG" w:eastAsia="bg-BG"/>
        </w:rPr>
        <w:t>и/или сертификати за качество</w:t>
      </w:r>
      <w:r>
        <w:rPr>
          <w:rFonts w:eastAsia="Times New Roman"/>
          <w:color w:val="auto"/>
          <w:lang w:val="bg-BG" w:eastAsia="bg-BG"/>
        </w:rPr>
        <w:t xml:space="preserve"> на предлагания продукт.</w:t>
      </w:r>
    </w:p>
    <w:p w14:paraId="0F47F8A0" w14:textId="77777777" w:rsidR="008A3ACD" w:rsidRPr="00FC2B53" w:rsidRDefault="008A3ACD" w:rsidP="005D1748">
      <w:pPr>
        <w:shd w:val="clear" w:color="auto" w:fill="FFFFFF"/>
        <w:tabs>
          <w:tab w:val="left" w:pos="709"/>
          <w:tab w:val="left" w:pos="993"/>
        </w:tabs>
        <w:jc w:val="both"/>
        <w:rPr>
          <w:b/>
        </w:rPr>
      </w:pPr>
    </w:p>
    <w:p w14:paraId="59467BD7" w14:textId="77777777" w:rsidR="005D1748" w:rsidRPr="009B0214" w:rsidRDefault="005D1748" w:rsidP="005D1748">
      <w:pPr>
        <w:pStyle w:val="Default"/>
        <w:tabs>
          <w:tab w:val="left" w:pos="426"/>
        </w:tabs>
        <w:jc w:val="both"/>
        <w:rPr>
          <w:b/>
          <w:color w:val="auto"/>
          <w:lang w:val="bg-BG"/>
        </w:rPr>
      </w:pPr>
      <w:r>
        <w:rPr>
          <w:b/>
          <w:color w:val="auto"/>
          <w:lang w:val="bg-BG"/>
        </w:rPr>
        <w:t>5</w:t>
      </w:r>
      <w:r w:rsidRPr="009B0214">
        <w:rPr>
          <w:b/>
          <w:color w:val="auto"/>
          <w:lang w:val="bg-BG"/>
        </w:rPr>
        <w:t xml:space="preserve">. Изисквания към съдържанието на ценовото предложение: </w:t>
      </w:r>
    </w:p>
    <w:p w14:paraId="0009D76D" w14:textId="77777777" w:rsidR="005D1748" w:rsidRPr="009B0214" w:rsidRDefault="005D1748" w:rsidP="005D1748">
      <w:pPr>
        <w:tabs>
          <w:tab w:val="left" w:pos="426"/>
        </w:tabs>
        <w:jc w:val="both"/>
      </w:pPr>
      <w:r w:rsidRPr="009B0214">
        <w:t xml:space="preserve">Ценовото предложение </w:t>
      </w:r>
      <w:r w:rsidRPr="009B0214">
        <w:rPr>
          <w:b/>
          <w:u w:val="single"/>
        </w:rPr>
        <w:t>се представя в отделен запечатан непрозрачен плик</w:t>
      </w:r>
      <w:r w:rsidRPr="009B0214">
        <w:t>, подписано и подпечатано от представляващия участника или от надлежно упълномощено лице.</w:t>
      </w:r>
    </w:p>
    <w:p w14:paraId="149A2ECB" w14:textId="7CC88040" w:rsidR="005D1748" w:rsidRPr="00BD036A" w:rsidRDefault="005D1748" w:rsidP="005D1748">
      <w:pPr>
        <w:autoSpaceDE w:val="0"/>
        <w:autoSpaceDN w:val="0"/>
        <w:adjustRightInd w:val="0"/>
        <w:jc w:val="both"/>
        <w:rPr>
          <w:rFonts w:eastAsia="Calibri"/>
        </w:rPr>
      </w:pPr>
      <w:r w:rsidRPr="009B0214">
        <w:rPr>
          <w:rFonts w:eastAsia="Calibri"/>
        </w:rPr>
        <w:t xml:space="preserve">Ценовото предложение се изготвя съобразно </w:t>
      </w:r>
      <w:bookmarkStart w:id="2" w:name="_Hlk54686018"/>
      <w:r w:rsidRPr="009B0214">
        <w:rPr>
          <w:rFonts w:eastAsia="Calibri"/>
        </w:rPr>
        <w:t>Образец № 1</w:t>
      </w:r>
      <w:bookmarkEnd w:id="2"/>
      <w:r>
        <w:rPr>
          <w:rFonts w:eastAsia="Calibri"/>
          <w:lang w:val="bg-BG"/>
        </w:rPr>
        <w:t>3</w:t>
      </w:r>
      <w:r>
        <w:rPr>
          <w:rFonts w:eastAsia="Calibri"/>
        </w:rPr>
        <w:t xml:space="preserve"> </w:t>
      </w:r>
      <w:r w:rsidRPr="00BD036A">
        <w:rPr>
          <w:rFonts w:eastAsiaTheme="minorHAnsi"/>
        </w:rPr>
        <w:t>и Приложение № 1 - Количествено-стойностната сметка</w:t>
      </w:r>
      <w:r>
        <w:rPr>
          <w:rFonts w:eastAsiaTheme="minorHAnsi"/>
        </w:rPr>
        <w:t>.</w:t>
      </w:r>
    </w:p>
    <w:p w14:paraId="31FF1AD0" w14:textId="77777777" w:rsidR="005D1748" w:rsidRPr="009B0214" w:rsidRDefault="005D1748" w:rsidP="005D1748">
      <w:pPr>
        <w:autoSpaceDE w:val="0"/>
        <w:autoSpaceDN w:val="0"/>
        <w:adjustRightInd w:val="0"/>
        <w:jc w:val="both"/>
        <w:rPr>
          <w:rFonts w:eastAsiaTheme="minorHAnsi"/>
        </w:rPr>
      </w:pPr>
    </w:p>
    <w:p w14:paraId="22B47575" w14:textId="77777777" w:rsidR="005D1748" w:rsidRPr="009B0214" w:rsidRDefault="005D1748" w:rsidP="005D1748">
      <w:pPr>
        <w:tabs>
          <w:tab w:val="left" w:pos="426"/>
        </w:tabs>
        <w:jc w:val="both"/>
      </w:pPr>
      <w:r w:rsidRPr="009B0214">
        <w:t>Извън плика с надпис: «Ценово предложение» не трябва да е посочена никаква информация относно цената.</w:t>
      </w:r>
    </w:p>
    <w:p w14:paraId="000ABF75" w14:textId="77777777" w:rsidR="005D1748" w:rsidRPr="009B0214" w:rsidRDefault="005D1748" w:rsidP="005D1748">
      <w:pPr>
        <w:tabs>
          <w:tab w:val="left" w:pos="426"/>
        </w:tabs>
        <w:jc w:val="both"/>
      </w:pPr>
      <w:r w:rsidRPr="009B0214">
        <w:t>Участници, които по какъвто начин са включили някъде в офертата си извън плика «Ценово предложение» свързани с предлаганата цена (или част от нея), ще бъдат отстранени от участие в процедурата.</w:t>
      </w:r>
    </w:p>
    <w:p w14:paraId="375F9697" w14:textId="77777777" w:rsidR="005D1748" w:rsidRPr="009B0214" w:rsidRDefault="005D1748" w:rsidP="005D1748">
      <w:pPr>
        <w:tabs>
          <w:tab w:val="left" w:pos="426"/>
        </w:tabs>
        <w:spacing w:after="120"/>
        <w:jc w:val="both"/>
      </w:pPr>
      <w:r w:rsidRPr="009B0214">
        <w:t>Цените се закръглят до втория знак след десетичната запетая.</w:t>
      </w:r>
    </w:p>
    <w:p w14:paraId="6920E357" w14:textId="77777777" w:rsidR="005D1748" w:rsidRPr="009B0214" w:rsidRDefault="005D1748" w:rsidP="005D1748">
      <w:pPr>
        <w:jc w:val="both"/>
        <w:rPr>
          <w:color w:val="000000" w:themeColor="text1"/>
        </w:rPr>
      </w:pPr>
      <w:r w:rsidRPr="009B0214">
        <w:rPr>
          <w:color w:val="000000" w:themeColor="text1"/>
        </w:rPr>
        <w:t>Възложителят може да поиска обосновка по предоставените крайни и единични цени.</w:t>
      </w:r>
    </w:p>
    <w:p w14:paraId="1534C2E9" w14:textId="77777777" w:rsidR="003B05D2" w:rsidRPr="00FC2B53" w:rsidRDefault="003B05D2" w:rsidP="005D1748">
      <w:pPr>
        <w:pStyle w:val="Default"/>
        <w:jc w:val="both"/>
        <w:rPr>
          <w:color w:val="auto"/>
          <w:lang w:val="ru-RU"/>
        </w:rPr>
      </w:pPr>
    </w:p>
    <w:p w14:paraId="3526C7D4" w14:textId="77777777" w:rsidR="005D1748" w:rsidRPr="009B0214" w:rsidRDefault="005D1748" w:rsidP="005D1748">
      <w:pPr>
        <w:pStyle w:val="Default"/>
        <w:tabs>
          <w:tab w:val="left" w:pos="426"/>
        </w:tabs>
        <w:jc w:val="both"/>
        <w:rPr>
          <w:color w:val="auto"/>
          <w:lang w:val="bg-BG"/>
        </w:rPr>
      </w:pPr>
      <w:r>
        <w:rPr>
          <w:b/>
          <w:bCs/>
          <w:color w:val="auto"/>
          <w:lang w:val="bg-BG"/>
        </w:rPr>
        <w:t>6</w:t>
      </w:r>
      <w:r w:rsidRPr="009B0214">
        <w:rPr>
          <w:b/>
          <w:bCs/>
          <w:color w:val="auto"/>
          <w:lang w:val="bg-BG"/>
        </w:rPr>
        <w:t xml:space="preserve">. Други документи: </w:t>
      </w:r>
    </w:p>
    <w:p w14:paraId="2BCCCDFC" w14:textId="77777777" w:rsidR="005D1748" w:rsidRPr="009B0214" w:rsidRDefault="005D1748" w:rsidP="005D1748">
      <w:pPr>
        <w:pStyle w:val="Default"/>
        <w:tabs>
          <w:tab w:val="left" w:pos="426"/>
        </w:tabs>
        <w:jc w:val="both"/>
        <w:rPr>
          <w:color w:val="auto"/>
          <w:lang w:val="bg-BG"/>
        </w:rPr>
      </w:pPr>
      <w:r>
        <w:rPr>
          <w:bCs/>
          <w:color w:val="auto"/>
          <w:lang w:val="bg-BG"/>
        </w:rPr>
        <w:t>6</w:t>
      </w:r>
      <w:r w:rsidRPr="009B0214">
        <w:rPr>
          <w:bCs/>
          <w:color w:val="auto"/>
          <w:lang w:val="bg-BG"/>
        </w:rPr>
        <w:t>.1.</w:t>
      </w:r>
      <w:r w:rsidRPr="009B0214">
        <w:rPr>
          <w:b/>
          <w:bCs/>
          <w:color w:val="auto"/>
          <w:lang w:val="bg-BG"/>
        </w:rPr>
        <w:t xml:space="preserve"> Документ, от който да е видно правното основание за създаване на обединение, </w:t>
      </w:r>
      <w:r w:rsidRPr="009B0214">
        <w:rPr>
          <w:color w:val="auto"/>
          <w:lang w:val="bg-BG"/>
        </w:rPr>
        <w:t xml:space="preserve">в случай, че участникът е обединение, което не е юридическо лице, подписан от лицата включени в обединението. </w:t>
      </w:r>
    </w:p>
    <w:p w14:paraId="6B06F856"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Документът следва да съдържа следната информация: </w:t>
      </w:r>
    </w:p>
    <w:p w14:paraId="0571F980" w14:textId="77777777" w:rsidR="005D1748" w:rsidRPr="009B0214" w:rsidRDefault="005D1748" w:rsidP="005D1748">
      <w:pPr>
        <w:pStyle w:val="Default"/>
        <w:tabs>
          <w:tab w:val="left" w:pos="426"/>
        </w:tabs>
        <w:spacing w:after="49"/>
        <w:jc w:val="both"/>
        <w:rPr>
          <w:color w:val="auto"/>
          <w:lang w:val="bg-BG"/>
        </w:rPr>
      </w:pPr>
      <w:r w:rsidRPr="009B0214">
        <w:rPr>
          <w:color w:val="auto"/>
          <w:lang w:val="bg-BG"/>
        </w:rPr>
        <w:t></w:t>
      </w:r>
      <w:r w:rsidRPr="009B0214">
        <w:rPr>
          <w:color w:val="auto"/>
          <w:lang w:val="bg-BG"/>
        </w:rPr>
        <w:t xml:space="preserve">правата и задълженията на участниците в обединението; </w:t>
      </w:r>
    </w:p>
    <w:p w14:paraId="007D5987" w14:textId="77777777" w:rsidR="005D1748" w:rsidRPr="009B0214" w:rsidRDefault="005D1748" w:rsidP="005D1748">
      <w:pPr>
        <w:pStyle w:val="Default"/>
        <w:tabs>
          <w:tab w:val="left" w:pos="426"/>
        </w:tabs>
        <w:spacing w:after="49"/>
        <w:jc w:val="both"/>
        <w:rPr>
          <w:color w:val="auto"/>
          <w:lang w:val="bg-BG"/>
        </w:rPr>
      </w:pPr>
      <w:r w:rsidRPr="009B0214">
        <w:rPr>
          <w:color w:val="auto"/>
          <w:lang w:val="bg-BG"/>
        </w:rPr>
        <w:t></w:t>
      </w:r>
      <w:r w:rsidRPr="009B0214">
        <w:rPr>
          <w:color w:val="auto"/>
          <w:lang w:val="bg-BG"/>
        </w:rPr>
        <w:t xml:space="preserve">разпределението на отговорността между членовете на обединението; </w:t>
      </w:r>
    </w:p>
    <w:p w14:paraId="63E04218" w14:textId="77777777" w:rsidR="005D1748" w:rsidRPr="009B0214" w:rsidRDefault="005D1748" w:rsidP="005D1748">
      <w:pPr>
        <w:pStyle w:val="Default"/>
        <w:tabs>
          <w:tab w:val="left" w:pos="426"/>
        </w:tabs>
        <w:spacing w:after="49"/>
        <w:jc w:val="both"/>
        <w:rPr>
          <w:color w:val="auto"/>
          <w:lang w:val="bg-BG"/>
        </w:rPr>
      </w:pPr>
      <w:r w:rsidRPr="009B0214">
        <w:rPr>
          <w:color w:val="auto"/>
          <w:lang w:val="bg-BG"/>
        </w:rPr>
        <w:t></w:t>
      </w:r>
      <w:r w:rsidRPr="009B0214">
        <w:rPr>
          <w:color w:val="auto"/>
          <w:lang w:val="bg-BG"/>
        </w:rPr>
        <w:t xml:space="preserve">дейностите, които ще изпълнява всеки член на обединението; </w:t>
      </w:r>
    </w:p>
    <w:p w14:paraId="2D547973" w14:textId="77777777" w:rsidR="005D1748" w:rsidRPr="009B0214" w:rsidRDefault="005D1748" w:rsidP="005D1748">
      <w:pPr>
        <w:pStyle w:val="Default"/>
        <w:tabs>
          <w:tab w:val="left" w:pos="426"/>
        </w:tabs>
        <w:jc w:val="both"/>
        <w:rPr>
          <w:color w:val="auto"/>
          <w:lang w:val="bg-BG"/>
        </w:rPr>
      </w:pPr>
      <w:r w:rsidRPr="009B0214">
        <w:rPr>
          <w:color w:val="auto"/>
          <w:lang w:val="bg-BG"/>
        </w:rPr>
        <w:t></w:t>
      </w:r>
      <w:r w:rsidRPr="009B0214">
        <w:rPr>
          <w:color w:val="auto"/>
          <w:lang w:val="bg-BG"/>
        </w:rPr>
        <w:t xml:space="preserve">определяне на партньор, който да представлява обединението за целите на поръчката. </w:t>
      </w:r>
    </w:p>
    <w:p w14:paraId="1CC3F0D8" w14:textId="77777777" w:rsidR="005D1748" w:rsidRPr="009B0214" w:rsidRDefault="005D1748" w:rsidP="005D1748">
      <w:pPr>
        <w:pStyle w:val="Default"/>
        <w:tabs>
          <w:tab w:val="left" w:pos="426"/>
        </w:tabs>
        <w:jc w:val="both"/>
        <w:rPr>
          <w:color w:val="auto"/>
          <w:lang w:val="bg-BG"/>
        </w:rPr>
      </w:pPr>
      <w:r>
        <w:rPr>
          <w:bCs/>
          <w:color w:val="auto"/>
          <w:lang w:val="bg-BG"/>
        </w:rPr>
        <w:t>6</w:t>
      </w:r>
      <w:r w:rsidRPr="009B0214">
        <w:rPr>
          <w:bCs/>
          <w:color w:val="auto"/>
          <w:lang w:val="bg-BG"/>
        </w:rPr>
        <w:t>.2.</w:t>
      </w:r>
      <w:r w:rsidRPr="009B0214">
        <w:rPr>
          <w:b/>
          <w:bCs/>
          <w:color w:val="auto"/>
          <w:lang w:val="bg-BG"/>
        </w:rPr>
        <w:t xml:space="preserve"> </w:t>
      </w:r>
      <w:r w:rsidRPr="009B0214">
        <w:rPr>
          <w:color w:val="auto"/>
          <w:lang w:val="bg-BG"/>
        </w:rPr>
        <w:t xml:space="preserve">документ за упълномощаване, когато лицето, което подава офертата, не е законният представител на участника – </w:t>
      </w:r>
      <w:r w:rsidRPr="009B0214">
        <w:rPr>
          <w:b/>
          <w:bCs/>
          <w:color w:val="auto"/>
          <w:lang w:val="bg-BG"/>
        </w:rPr>
        <w:t>оригинал или нотариално заверено копие</w:t>
      </w:r>
      <w:r w:rsidRPr="009B0214">
        <w:rPr>
          <w:color w:val="auto"/>
          <w:lang w:val="bg-BG"/>
        </w:rPr>
        <w:t>.</w:t>
      </w:r>
    </w:p>
    <w:p w14:paraId="23FB4D8F" w14:textId="77777777" w:rsidR="005D1748" w:rsidRPr="009B0214" w:rsidRDefault="005D1748" w:rsidP="005D1748">
      <w:pPr>
        <w:pStyle w:val="Default"/>
        <w:tabs>
          <w:tab w:val="left" w:pos="426"/>
        </w:tabs>
        <w:jc w:val="both"/>
        <w:rPr>
          <w:color w:val="auto"/>
          <w:lang w:val="bg-BG"/>
        </w:rPr>
      </w:pPr>
    </w:p>
    <w:p w14:paraId="7ADB3E8A" w14:textId="77777777" w:rsidR="005D1748" w:rsidRPr="009B0214" w:rsidRDefault="005D1748" w:rsidP="005D1748">
      <w:pPr>
        <w:pStyle w:val="Default"/>
        <w:tabs>
          <w:tab w:val="left" w:pos="426"/>
        </w:tabs>
        <w:jc w:val="both"/>
        <w:rPr>
          <w:color w:val="auto"/>
          <w:lang w:val="bg-BG"/>
        </w:rPr>
      </w:pPr>
      <w:r>
        <w:rPr>
          <w:b/>
          <w:bCs/>
          <w:color w:val="auto"/>
          <w:lang w:val="bg-BG"/>
        </w:rPr>
        <w:t>7</w:t>
      </w:r>
      <w:r w:rsidRPr="009B0214">
        <w:rPr>
          <w:b/>
          <w:bCs/>
          <w:color w:val="auto"/>
          <w:lang w:val="bg-BG"/>
        </w:rPr>
        <w:t xml:space="preserve">. Запечатване </w:t>
      </w:r>
    </w:p>
    <w:p w14:paraId="47FB1AEF" w14:textId="77777777" w:rsidR="005D1748" w:rsidRPr="009B0214" w:rsidRDefault="005D1748" w:rsidP="005D1748">
      <w:pPr>
        <w:tabs>
          <w:tab w:val="left" w:pos="426"/>
        </w:tabs>
        <w:spacing w:after="160"/>
        <w:jc w:val="both"/>
        <w:rPr>
          <w:b/>
          <w:u w:val="single"/>
        </w:rPr>
      </w:pPr>
      <w:r>
        <w:rPr>
          <w:b/>
          <w:bCs/>
        </w:rPr>
        <w:t>7</w:t>
      </w:r>
      <w:r w:rsidRPr="009B0214">
        <w:rPr>
          <w:b/>
          <w:bCs/>
        </w:rPr>
        <w:t xml:space="preserve">.1. </w:t>
      </w:r>
      <w:r w:rsidRPr="009B0214">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5D1748" w:rsidRPr="009B0214" w14:paraId="2D7123E4" w14:textId="77777777" w:rsidTr="007D783C">
        <w:trPr>
          <w:trHeight w:val="2509"/>
        </w:trPr>
        <w:tc>
          <w:tcPr>
            <w:tcW w:w="8363" w:type="dxa"/>
          </w:tcPr>
          <w:p w14:paraId="074524C2" w14:textId="77777777" w:rsidR="005D1748" w:rsidRPr="009B0214" w:rsidRDefault="005D1748" w:rsidP="005D1748">
            <w:pPr>
              <w:tabs>
                <w:tab w:val="left" w:pos="426"/>
              </w:tabs>
              <w:jc w:val="both"/>
              <w:rPr>
                <w:sz w:val="20"/>
                <w:szCs w:val="20"/>
                <w:lang w:val="bg-BG"/>
              </w:rPr>
            </w:pPr>
            <w:r w:rsidRPr="009B0214">
              <w:rPr>
                <w:sz w:val="20"/>
                <w:szCs w:val="20"/>
                <w:lang w:val="bg-BG"/>
              </w:rPr>
              <w:lastRenderedPageBreak/>
              <w:t>Оферта за участие в поръчка с предмет:</w:t>
            </w:r>
          </w:p>
          <w:p w14:paraId="029FE977" w14:textId="77777777" w:rsidR="005D1748" w:rsidRPr="009B0214" w:rsidRDefault="005D1748" w:rsidP="005D1748">
            <w:pPr>
              <w:tabs>
                <w:tab w:val="left" w:pos="426"/>
              </w:tabs>
              <w:jc w:val="both"/>
              <w:rPr>
                <w:sz w:val="20"/>
                <w:szCs w:val="20"/>
                <w:lang w:val="bg-BG"/>
              </w:rPr>
            </w:pPr>
            <w:r w:rsidRPr="009B0214">
              <w:rPr>
                <w:sz w:val="20"/>
                <w:szCs w:val="20"/>
                <w:lang w:val="bg-BG"/>
              </w:rPr>
              <w:t>«..................................» /посочва се наименованието на поръчката/</w:t>
            </w:r>
          </w:p>
          <w:p w14:paraId="4BCC3C8B" w14:textId="77777777" w:rsidR="005D1748" w:rsidRPr="009B0214" w:rsidRDefault="005D1748" w:rsidP="005D1748">
            <w:pPr>
              <w:tabs>
                <w:tab w:val="left" w:pos="426"/>
              </w:tabs>
              <w:jc w:val="both"/>
              <w:rPr>
                <w:sz w:val="20"/>
                <w:szCs w:val="20"/>
                <w:lang w:val="bg-BG"/>
              </w:rPr>
            </w:pPr>
          </w:p>
          <w:p w14:paraId="753B70D2" w14:textId="77777777" w:rsidR="005D1748" w:rsidRPr="009B0214" w:rsidRDefault="005D1748" w:rsidP="005D1748">
            <w:pPr>
              <w:tabs>
                <w:tab w:val="left" w:pos="426"/>
              </w:tabs>
              <w:jc w:val="both"/>
              <w:rPr>
                <w:sz w:val="20"/>
                <w:szCs w:val="20"/>
                <w:lang w:val="bg-BG"/>
              </w:rPr>
            </w:pPr>
            <w:r w:rsidRPr="009B0214">
              <w:rPr>
                <w:sz w:val="20"/>
                <w:szCs w:val="20"/>
                <w:lang w:val="bg-BG"/>
              </w:rPr>
              <w:t>Участник:(посочва се името на участника)</w:t>
            </w:r>
          </w:p>
          <w:p w14:paraId="04640E58" w14:textId="77777777" w:rsidR="005D1748" w:rsidRPr="009B0214" w:rsidRDefault="005D1748" w:rsidP="005D1748">
            <w:pPr>
              <w:tabs>
                <w:tab w:val="left" w:pos="426"/>
              </w:tabs>
              <w:jc w:val="both"/>
              <w:rPr>
                <w:sz w:val="20"/>
                <w:szCs w:val="20"/>
                <w:lang w:val="bg-BG"/>
              </w:rPr>
            </w:pPr>
            <w:r w:rsidRPr="009B0214">
              <w:rPr>
                <w:sz w:val="20"/>
                <w:szCs w:val="20"/>
                <w:lang w:val="bg-BG"/>
              </w:rPr>
              <w:t>Адрес и телефон/факс и ел. поща: …………..</w:t>
            </w:r>
          </w:p>
          <w:p w14:paraId="0D8708BC" w14:textId="77777777" w:rsidR="005D1748" w:rsidRPr="009B0214" w:rsidRDefault="005D1748" w:rsidP="005D1748">
            <w:pPr>
              <w:tabs>
                <w:tab w:val="left" w:pos="426"/>
              </w:tabs>
              <w:jc w:val="both"/>
              <w:rPr>
                <w:sz w:val="20"/>
                <w:szCs w:val="20"/>
                <w:lang w:val="bg-BG"/>
              </w:rPr>
            </w:pPr>
          </w:p>
          <w:p w14:paraId="1066C1B5" w14:textId="77777777" w:rsidR="005D1748" w:rsidRPr="009B0214" w:rsidRDefault="005D1748" w:rsidP="005D1748">
            <w:pPr>
              <w:tabs>
                <w:tab w:val="left" w:pos="426"/>
              </w:tabs>
              <w:ind w:firstLine="4850"/>
              <w:jc w:val="both"/>
              <w:rPr>
                <w:sz w:val="20"/>
                <w:szCs w:val="20"/>
                <w:lang w:val="bg-BG"/>
              </w:rPr>
            </w:pPr>
            <w:r w:rsidRPr="009B0214">
              <w:rPr>
                <w:sz w:val="20"/>
                <w:szCs w:val="20"/>
                <w:lang w:val="bg-BG"/>
              </w:rPr>
              <w:t>До</w:t>
            </w:r>
          </w:p>
          <w:p w14:paraId="5121F314" w14:textId="77777777" w:rsidR="005D1748" w:rsidRPr="009B0214" w:rsidRDefault="005D1748" w:rsidP="005D1748">
            <w:pPr>
              <w:tabs>
                <w:tab w:val="left" w:pos="426"/>
              </w:tabs>
              <w:ind w:firstLine="4850"/>
              <w:jc w:val="both"/>
              <w:rPr>
                <w:sz w:val="20"/>
                <w:szCs w:val="20"/>
                <w:lang w:val="bg-BG"/>
              </w:rPr>
            </w:pPr>
            <w:r w:rsidRPr="009B0214">
              <w:rPr>
                <w:sz w:val="20"/>
                <w:szCs w:val="20"/>
                <w:lang w:val="bg-BG"/>
              </w:rPr>
              <w:t>„АВТОМАГИСТРАЛИ“ ЕАД</w:t>
            </w:r>
          </w:p>
          <w:p w14:paraId="1E771432" w14:textId="77777777" w:rsidR="005D1748" w:rsidRPr="009B0214" w:rsidRDefault="005D1748" w:rsidP="005D1748">
            <w:pPr>
              <w:tabs>
                <w:tab w:val="left" w:pos="426"/>
              </w:tabs>
              <w:ind w:firstLine="4850"/>
              <w:jc w:val="both"/>
              <w:rPr>
                <w:sz w:val="20"/>
                <w:szCs w:val="20"/>
                <w:lang w:val="bg-BG"/>
              </w:rPr>
            </w:pPr>
            <w:r w:rsidRPr="009B0214">
              <w:rPr>
                <w:sz w:val="20"/>
                <w:szCs w:val="20"/>
                <w:lang w:val="bg-BG"/>
              </w:rPr>
              <w:t>Гр. София, 1618</w:t>
            </w:r>
          </w:p>
          <w:p w14:paraId="594E720B" w14:textId="60D218DB" w:rsidR="005D1748" w:rsidRPr="009B0214" w:rsidRDefault="005D1748" w:rsidP="005D1748">
            <w:pPr>
              <w:tabs>
                <w:tab w:val="left" w:pos="426"/>
              </w:tabs>
              <w:ind w:firstLine="4850"/>
              <w:jc w:val="both"/>
              <w:rPr>
                <w:sz w:val="20"/>
                <w:szCs w:val="20"/>
                <w:lang w:val="bg-BG"/>
              </w:rPr>
            </w:pPr>
            <w:r w:rsidRPr="009B0214">
              <w:rPr>
                <w:sz w:val="20"/>
                <w:szCs w:val="20"/>
                <w:lang w:val="bg-BG"/>
              </w:rPr>
              <w:t>Бул. Цар Борис III, 215, ет.</w:t>
            </w:r>
            <w:r w:rsidR="006B6AA7">
              <w:rPr>
                <w:sz w:val="20"/>
                <w:szCs w:val="20"/>
                <w:lang w:val="bg-BG"/>
              </w:rPr>
              <w:t>1</w:t>
            </w:r>
          </w:p>
          <w:p w14:paraId="3179EC75" w14:textId="77777777" w:rsidR="005D1748" w:rsidRPr="009B0214" w:rsidRDefault="005D1748" w:rsidP="005D1748">
            <w:pPr>
              <w:tabs>
                <w:tab w:val="left" w:pos="426"/>
              </w:tabs>
              <w:ind w:firstLine="4850"/>
              <w:jc w:val="both"/>
              <w:rPr>
                <w:b/>
                <w:u w:val="single"/>
                <w:lang w:val="bg-BG"/>
              </w:rPr>
            </w:pPr>
            <w:r w:rsidRPr="009B0214">
              <w:rPr>
                <w:sz w:val="20"/>
                <w:szCs w:val="20"/>
                <w:lang w:val="bg-BG"/>
              </w:rPr>
              <w:t>деловодство</w:t>
            </w:r>
          </w:p>
        </w:tc>
      </w:tr>
    </w:tbl>
    <w:p w14:paraId="687A9E11" w14:textId="77777777" w:rsidR="005D1748" w:rsidRPr="009B0214" w:rsidRDefault="005D1748" w:rsidP="005D1748">
      <w:pPr>
        <w:pStyle w:val="Default"/>
        <w:tabs>
          <w:tab w:val="left" w:pos="426"/>
        </w:tabs>
        <w:jc w:val="both"/>
        <w:rPr>
          <w:bCs/>
          <w:lang w:val="bg-BG"/>
        </w:rPr>
      </w:pPr>
    </w:p>
    <w:p w14:paraId="430EF3E0" w14:textId="77777777" w:rsidR="005D1748" w:rsidRPr="009B0214" w:rsidRDefault="005D1748" w:rsidP="005D1748">
      <w:pPr>
        <w:pStyle w:val="Default"/>
        <w:tabs>
          <w:tab w:val="left" w:pos="426"/>
        </w:tabs>
        <w:jc w:val="both"/>
        <w:rPr>
          <w:lang w:val="bg-BG"/>
        </w:rPr>
      </w:pPr>
      <w:r>
        <w:rPr>
          <w:bCs/>
          <w:lang w:val="bg-BG"/>
        </w:rPr>
        <w:t>7</w:t>
      </w:r>
      <w:r w:rsidRPr="009B0214">
        <w:rPr>
          <w:bCs/>
          <w:lang w:val="bg-BG"/>
        </w:rPr>
        <w:t>.2.</w:t>
      </w:r>
      <w:r w:rsidRPr="009B0214">
        <w:rPr>
          <w:b/>
          <w:bCs/>
          <w:lang w:val="bg-BG"/>
        </w:rPr>
        <w:t xml:space="preserve"> </w:t>
      </w:r>
      <w:r w:rsidRPr="009B0214">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2FAEC253" w14:textId="77777777" w:rsidR="005D1748" w:rsidRPr="009B0214" w:rsidRDefault="005D1748" w:rsidP="005D1748">
      <w:pPr>
        <w:pStyle w:val="Default"/>
        <w:tabs>
          <w:tab w:val="left" w:pos="426"/>
        </w:tabs>
        <w:jc w:val="both"/>
        <w:rPr>
          <w:lang w:val="bg-BG"/>
        </w:rPr>
      </w:pPr>
      <w:r>
        <w:rPr>
          <w:bCs/>
          <w:lang w:val="bg-BG"/>
        </w:rPr>
        <w:t>7</w:t>
      </w:r>
      <w:r w:rsidRPr="009B0214">
        <w:rPr>
          <w:bCs/>
          <w:lang w:val="bg-BG"/>
        </w:rPr>
        <w:t>.3.</w:t>
      </w:r>
      <w:r w:rsidRPr="009B0214">
        <w:rPr>
          <w:b/>
          <w:bCs/>
          <w:lang w:val="bg-BG"/>
        </w:rPr>
        <w:t xml:space="preserve"> </w:t>
      </w:r>
      <w:r w:rsidRPr="009B0214">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5E61BDD9" w14:textId="77777777" w:rsidR="005D1748" w:rsidRPr="009B0214" w:rsidRDefault="005D1748" w:rsidP="005D1748">
      <w:pPr>
        <w:pStyle w:val="Default"/>
        <w:tabs>
          <w:tab w:val="left" w:pos="426"/>
        </w:tabs>
        <w:jc w:val="both"/>
        <w:rPr>
          <w:lang w:val="bg-BG"/>
        </w:rPr>
      </w:pPr>
    </w:p>
    <w:p w14:paraId="66BD038C" w14:textId="77777777" w:rsidR="005D1748" w:rsidRPr="009B0214" w:rsidRDefault="005D1748" w:rsidP="005D1748">
      <w:pPr>
        <w:pStyle w:val="Default"/>
        <w:tabs>
          <w:tab w:val="left" w:pos="426"/>
        </w:tabs>
        <w:jc w:val="both"/>
        <w:rPr>
          <w:lang w:val="bg-BG"/>
        </w:rPr>
      </w:pPr>
      <w:r>
        <w:rPr>
          <w:b/>
          <w:bCs/>
          <w:lang w:val="bg-BG"/>
        </w:rPr>
        <w:t>8</w:t>
      </w:r>
      <w:r w:rsidRPr="009B0214">
        <w:rPr>
          <w:b/>
          <w:bCs/>
          <w:lang w:val="bg-BG"/>
        </w:rPr>
        <w:t xml:space="preserve">. Място и срок за подаване на оферти </w:t>
      </w:r>
    </w:p>
    <w:p w14:paraId="7C3E0A44" w14:textId="4B408C09" w:rsidR="005D1748" w:rsidRPr="009B0214" w:rsidRDefault="005D1748" w:rsidP="005D1748">
      <w:pPr>
        <w:pStyle w:val="Default"/>
        <w:tabs>
          <w:tab w:val="left" w:pos="426"/>
        </w:tabs>
        <w:jc w:val="both"/>
        <w:rPr>
          <w:lang w:val="bg-BG"/>
        </w:rPr>
      </w:pPr>
      <w:r>
        <w:rPr>
          <w:bCs/>
          <w:lang w:val="bg-BG"/>
        </w:rPr>
        <w:t>8</w:t>
      </w:r>
      <w:r w:rsidRPr="009B0214">
        <w:rPr>
          <w:bCs/>
          <w:lang w:val="bg-BG"/>
        </w:rPr>
        <w:t>.1.</w:t>
      </w:r>
      <w:r w:rsidRPr="009B0214">
        <w:rPr>
          <w:b/>
          <w:bCs/>
          <w:lang w:val="bg-BG"/>
        </w:rPr>
        <w:t xml:space="preserve"> </w:t>
      </w:r>
      <w:r w:rsidRPr="009B0214">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3" w:name="_Hlk49719878"/>
      <w:r w:rsidRPr="009B0214">
        <w:rPr>
          <w:lang w:val="bg-BG"/>
        </w:rPr>
        <w:t xml:space="preserve">гр. София 1618, бул. „Цар Борис III“ № 215, ет. </w:t>
      </w:r>
      <w:bookmarkEnd w:id="3"/>
      <w:r w:rsidR="006B6AA7">
        <w:rPr>
          <w:lang w:val="bg-BG"/>
        </w:rPr>
        <w:t>1</w:t>
      </w:r>
      <w:r w:rsidRPr="009B0214">
        <w:rPr>
          <w:lang w:val="bg-BG"/>
        </w:rPr>
        <w:t xml:space="preserve">, всеки работен ден от 09:00 ч. до 16:00 ч. </w:t>
      </w:r>
    </w:p>
    <w:p w14:paraId="731CCEEE" w14:textId="77777777" w:rsidR="005D1748" w:rsidRPr="009B0214" w:rsidRDefault="005D1748" w:rsidP="005D1748">
      <w:pPr>
        <w:pStyle w:val="Default"/>
        <w:tabs>
          <w:tab w:val="left" w:pos="426"/>
        </w:tabs>
        <w:jc w:val="both"/>
        <w:rPr>
          <w:lang w:val="bg-BG"/>
        </w:rPr>
      </w:pPr>
      <w:r>
        <w:rPr>
          <w:bCs/>
          <w:lang w:val="bg-BG"/>
        </w:rPr>
        <w:t>8</w:t>
      </w:r>
      <w:r w:rsidRPr="009B0214">
        <w:rPr>
          <w:bCs/>
          <w:lang w:val="bg-BG"/>
        </w:rPr>
        <w:t>.2.</w:t>
      </w:r>
      <w:r w:rsidRPr="009B0214">
        <w:rPr>
          <w:b/>
          <w:bCs/>
          <w:lang w:val="bg-BG"/>
        </w:rPr>
        <w:t xml:space="preserve"> </w:t>
      </w:r>
      <w:r w:rsidRPr="009B0214">
        <w:rPr>
          <w:lang w:val="bg-BG"/>
        </w:rPr>
        <w:t xml:space="preserve">Срокът за подаване на оферти е посочен в поканата. </w:t>
      </w:r>
    </w:p>
    <w:p w14:paraId="333B86F5" w14:textId="77777777" w:rsidR="005D1748" w:rsidRPr="009B0214" w:rsidRDefault="005D1748" w:rsidP="005D1748">
      <w:pPr>
        <w:pStyle w:val="Default"/>
        <w:tabs>
          <w:tab w:val="left" w:pos="426"/>
        </w:tabs>
        <w:jc w:val="both"/>
        <w:rPr>
          <w:lang w:val="bg-BG"/>
        </w:rPr>
      </w:pPr>
      <w:r>
        <w:rPr>
          <w:bCs/>
          <w:lang w:val="bg-BG"/>
        </w:rPr>
        <w:t>8</w:t>
      </w:r>
      <w:r w:rsidRPr="009B0214">
        <w:rPr>
          <w:bCs/>
          <w:lang w:val="bg-BG"/>
        </w:rPr>
        <w:t>.3.</w:t>
      </w:r>
      <w:r w:rsidRPr="009B0214">
        <w:rPr>
          <w:b/>
          <w:bCs/>
          <w:lang w:val="bg-BG"/>
        </w:rPr>
        <w:t xml:space="preserve"> </w:t>
      </w:r>
      <w:r w:rsidRPr="009B0214">
        <w:rPr>
          <w:lang w:val="bg-BG"/>
        </w:rPr>
        <w:t xml:space="preserve">Всеки участник следва да осигури своевременното получаване на офертата от Възложителя. </w:t>
      </w:r>
    </w:p>
    <w:p w14:paraId="0DB540A5" w14:textId="77777777" w:rsidR="005D1748" w:rsidRPr="009B0214" w:rsidRDefault="005D1748" w:rsidP="005D1748">
      <w:pPr>
        <w:pStyle w:val="Default"/>
        <w:tabs>
          <w:tab w:val="left" w:pos="426"/>
        </w:tabs>
        <w:jc w:val="both"/>
        <w:rPr>
          <w:lang w:val="bg-BG"/>
        </w:rPr>
      </w:pPr>
      <w:r>
        <w:rPr>
          <w:bCs/>
          <w:lang w:val="bg-BG"/>
        </w:rPr>
        <w:t>8</w:t>
      </w:r>
      <w:r w:rsidRPr="009B0214">
        <w:rPr>
          <w:bCs/>
          <w:lang w:val="bg-BG"/>
        </w:rPr>
        <w:t>.4.</w:t>
      </w:r>
      <w:r w:rsidRPr="009B0214">
        <w:rPr>
          <w:b/>
          <w:bCs/>
          <w:lang w:val="bg-BG"/>
        </w:rPr>
        <w:t xml:space="preserve"> </w:t>
      </w:r>
      <w:r w:rsidRPr="009B0214">
        <w:rPr>
          <w:lang w:val="bg-BG"/>
        </w:rPr>
        <w:t xml:space="preserve">До изтичане на срока за получаване на оферти, всеки участник може да промени, допълни или оттегли офертата си. </w:t>
      </w:r>
    </w:p>
    <w:p w14:paraId="7D7DB309" w14:textId="77777777" w:rsidR="005D1748" w:rsidRPr="009B0214" w:rsidRDefault="005D1748" w:rsidP="005D1748">
      <w:pPr>
        <w:pStyle w:val="Default"/>
        <w:tabs>
          <w:tab w:val="left" w:pos="426"/>
        </w:tabs>
        <w:jc w:val="both"/>
        <w:rPr>
          <w:lang w:val="bg-BG"/>
        </w:rPr>
      </w:pPr>
      <w:r>
        <w:rPr>
          <w:bCs/>
          <w:lang w:val="bg-BG"/>
        </w:rPr>
        <w:t>8</w:t>
      </w:r>
      <w:r w:rsidRPr="009B0214">
        <w:rPr>
          <w:bCs/>
          <w:lang w:val="bg-BG"/>
        </w:rPr>
        <w:t>.5.</w:t>
      </w:r>
      <w:r w:rsidRPr="009B0214">
        <w:rPr>
          <w:b/>
          <w:bCs/>
          <w:lang w:val="bg-BG"/>
        </w:rPr>
        <w:t xml:space="preserve"> </w:t>
      </w:r>
      <w:r w:rsidRPr="009B0214">
        <w:rPr>
          <w:lang w:val="bg-BG"/>
        </w:rPr>
        <w:t xml:space="preserve">Оттеглянето на офертата прекратява по-нататъшното участие на участника в процедурата. </w:t>
      </w:r>
    </w:p>
    <w:p w14:paraId="5A4A49D8" w14:textId="77777777" w:rsidR="005D1748" w:rsidRPr="009B0214" w:rsidRDefault="005D1748" w:rsidP="005D1748">
      <w:pPr>
        <w:pStyle w:val="Default"/>
        <w:tabs>
          <w:tab w:val="left" w:pos="426"/>
        </w:tabs>
        <w:jc w:val="both"/>
        <w:rPr>
          <w:color w:val="auto"/>
          <w:lang w:val="bg-BG"/>
        </w:rPr>
      </w:pPr>
      <w:r>
        <w:rPr>
          <w:bCs/>
          <w:color w:val="auto"/>
          <w:lang w:val="bg-BG"/>
        </w:rPr>
        <w:t>8</w:t>
      </w:r>
      <w:r w:rsidRPr="009B0214">
        <w:rPr>
          <w:bCs/>
          <w:color w:val="auto"/>
          <w:lang w:val="bg-BG"/>
        </w:rPr>
        <w:t>.6.</w:t>
      </w:r>
      <w:r w:rsidRPr="009B0214">
        <w:rPr>
          <w:b/>
          <w:bCs/>
          <w:color w:val="auto"/>
          <w:lang w:val="bg-BG"/>
        </w:rPr>
        <w:t xml:space="preserve"> </w:t>
      </w:r>
      <w:r w:rsidRPr="009B0214">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6EFFBAC2" w14:textId="77777777" w:rsidR="005D1748" w:rsidRPr="009B0214" w:rsidRDefault="005D1748" w:rsidP="005D1748">
      <w:pPr>
        <w:pStyle w:val="Default"/>
        <w:tabs>
          <w:tab w:val="left" w:pos="426"/>
        </w:tabs>
        <w:jc w:val="both"/>
        <w:rPr>
          <w:color w:val="auto"/>
          <w:lang w:val="bg-BG"/>
        </w:rPr>
      </w:pPr>
    </w:p>
    <w:p w14:paraId="63AC95C4" w14:textId="77777777" w:rsidR="005D1748" w:rsidRPr="009B0214" w:rsidRDefault="005D1748" w:rsidP="005D1748">
      <w:pPr>
        <w:pStyle w:val="Default"/>
        <w:tabs>
          <w:tab w:val="left" w:pos="426"/>
        </w:tabs>
        <w:jc w:val="both"/>
        <w:rPr>
          <w:color w:val="auto"/>
          <w:lang w:val="bg-BG"/>
        </w:rPr>
      </w:pPr>
      <w:r>
        <w:rPr>
          <w:b/>
          <w:bCs/>
          <w:color w:val="auto"/>
          <w:lang w:val="bg-BG"/>
        </w:rPr>
        <w:t>9</w:t>
      </w:r>
      <w:r w:rsidRPr="009B0214">
        <w:rPr>
          <w:b/>
          <w:bCs/>
          <w:color w:val="auto"/>
          <w:lang w:val="bg-BG"/>
        </w:rPr>
        <w:t xml:space="preserve">. Приемане и връщане на оферти </w:t>
      </w:r>
    </w:p>
    <w:p w14:paraId="6EFA729E" w14:textId="77777777" w:rsidR="005D1748" w:rsidRPr="009B0214" w:rsidRDefault="005D1748" w:rsidP="005D1748">
      <w:pPr>
        <w:pStyle w:val="Default"/>
        <w:tabs>
          <w:tab w:val="left" w:pos="426"/>
        </w:tabs>
        <w:jc w:val="both"/>
        <w:rPr>
          <w:color w:val="auto"/>
          <w:lang w:val="bg-BG"/>
        </w:rPr>
      </w:pPr>
      <w:r>
        <w:rPr>
          <w:bCs/>
          <w:color w:val="auto"/>
          <w:lang w:val="bg-BG"/>
        </w:rPr>
        <w:t>9</w:t>
      </w:r>
      <w:r w:rsidRPr="009B0214">
        <w:rPr>
          <w:bCs/>
          <w:color w:val="auto"/>
          <w:lang w:val="bg-BG"/>
        </w:rPr>
        <w:t xml:space="preserve">.1. </w:t>
      </w:r>
      <w:r w:rsidRPr="009B0214">
        <w:rPr>
          <w:color w:val="auto"/>
          <w:lang w:val="bg-BG"/>
        </w:rPr>
        <w:t>При подаване на офертата и приемането й върху плика се отбелязва входящ номер</w:t>
      </w:r>
      <w:r>
        <w:rPr>
          <w:color w:val="auto"/>
          <w:lang w:val="bg-BG"/>
        </w:rPr>
        <w:t xml:space="preserve"> и </w:t>
      </w:r>
      <w:r w:rsidRPr="009B0214">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190BFF40" w14:textId="77777777" w:rsidR="005D1748" w:rsidRPr="009B0214" w:rsidRDefault="005D1748" w:rsidP="005D1748">
      <w:pPr>
        <w:pStyle w:val="Default"/>
        <w:tabs>
          <w:tab w:val="left" w:pos="426"/>
        </w:tabs>
        <w:jc w:val="both"/>
        <w:rPr>
          <w:color w:val="auto"/>
          <w:lang w:val="bg-BG"/>
        </w:rPr>
      </w:pPr>
      <w:r>
        <w:rPr>
          <w:bCs/>
          <w:color w:val="auto"/>
          <w:lang w:val="bg-BG"/>
        </w:rPr>
        <w:t>9</w:t>
      </w:r>
      <w:r w:rsidRPr="009B0214">
        <w:rPr>
          <w:bCs/>
          <w:color w:val="auto"/>
          <w:lang w:val="bg-BG"/>
        </w:rPr>
        <w:t xml:space="preserve">.2. </w:t>
      </w:r>
      <w:r w:rsidRPr="009B0214">
        <w:rPr>
          <w:color w:val="auto"/>
          <w:lang w:val="bg-BG"/>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7C4C0ACB" w14:textId="77777777" w:rsidR="005D1748" w:rsidRPr="009B0214" w:rsidRDefault="005D1748" w:rsidP="005D1748">
      <w:pPr>
        <w:pStyle w:val="Default"/>
        <w:tabs>
          <w:tab w:val="left" w:pos="426"/>
        </w:tabs>
        <w:jc w:val="both"/>
        <w:rPr>
          <w:color w:val="auto"/>
          <w:lang w:val="bg-BG"/>
        </w:rPr>
      </w:pPr>
      <w:r>
        <w:rPr>
          <w:bCs/>
          <w:color w:val="auto"/>
          <w:lang w:val="bg-BG"/>
        </w:rPr>
        <w:t>9</w:t>
      </w:r>
      <w:r w:rsidRPr="009B0214">
        <w:rPr>
          <w:bCs/>
          <w:color w:val="auto"/>
          <w:lang w:val="bg-BG"/>
        </w:rPr>
        <w:t xml:space="preserve">.3. </w:t>
      </w:r>
      <w:r w:rsidRPr="009B0214">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w:t>
      </w:r>
      <w:r w:rsidRPr="009B0214">
        <w:rPr>
          <w:color w:val="auto"/>
          <w:lang w:val="bg-BG"/>
        </w:rPr>
        <w:lastRenderedPageBreak/>
        <w:t xml:space="preserve">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0C471811" w14:textId="77777777" w:rsidR="005D1748" w:rsidRPr="009B0214" w:rsidRDefault="005D1748" w:rsidP="005D1748">
      <w:pPr>
        <w:pStyle w:val="Default"/>
        <w:tabs>
          <w:tab w:val="left" w:pos="426"/>
        </w:tabs>
        <w:jc w:val="both"/>
        <w:rPr>
          <w:color w:val="auto"/>
          <w:lang w:val="bg-BG"/>
        </w:rPr>
      </w:pPr>
      <w:r>
        <w:rPr>
          <w:bCs/>
          <w:color w:val="auto"/>
          <w:lang w:val="bg-BG"/>
        </w:rPr>
        <w:t>9</w:t>
      </w:r>
      <w:r w:rsidRPr="009B0214">
        <w:rPr>
          <w:bCs/>
          <w:color w:val="auto"/>
          <w:lang w:val="bg-BG"/>
        </w:rPr>
        <w:t>.4.</w:t>
      </w:r>
      <w:r w:rsidRPr="009B0214">
        <w:rPr>
          <w:b/>
          <w:bCs/>
          <w:color w:val="auto"/>
          <w:lang w:val="bg-BG"/>
        </w:rPr>
        <w:t xml:space="preserve"> </w:t>
      </w:r>
      <w:r w:rsidRPr="009B0214">
        <w:rPr>
          <w:color w:val="auto"/>
          <w:lang w:val="bg-BG"/>
        </w:rPr>
        <w:t xml:space="preserve">Не се допуска приемане на оферти от лица, които не са включени в списъка по т. </w:t>
      </w:r>
      <w:r>
        <w:rPr>
          <w:color w:val="auto"/>
          <w:lang w:val="bg-BG"/>
        </w:rPr>
        <w:t>9</w:t>
      </w:r>
      <w:r w:rsidRPr="009B0214">
        <w:rPr>
          <w:color w:val="auto"/>
          <w:lang w:val="bg-BG"/>
        </w:rPr>
        <w:t xml:space="preserve">.3. </w:t>
      </w:r>
    </w:p>
    <w:p w14:paraId="1E7303A4" w14:textId="77777777" w:rsidR="005D1748" w:rsidRPr="009B0214" w:rsidRDefault="005D1748" w:rsidP="005D1748">
      <w:pPr>
        <w:pStyle w:val="Default"/>
        <w:tabs>
          <w:tab w:val="left" w:pos="426"/>
        </w:tabs>
        <w:jc w:val="both"/>
        <w:rPr>
          <w:color w:val="auto"/>
          <w:lang w:val="bg-BG"/>
        </w:rPr>
      </w:pPr>
    </w:p>
    <w:p w14:paraId="3D5F7EA6" w14:textId="77777777" w:rsidR="005D1748" w:rsidRPr="009B0214" w:rsidRDefault="005D1748" w:rsidP="005D1748">
      <w:pPr>
        <w:pStyle w:val="Default"/>
        <w:tabs>
          <w:tab w:val="left" w:pos="426"/>
        </w:tabs>
        <w:jc w:val="both"/>
        <w:rPr>
          <w:color w:val="auto"/>
          <w:lang w:val="bg-BG"/>
        </w:rPr>
      </w:pPr>
      <w:r w:rsidRPr="009B0214">
        <w:rPr>
          <w:b/>
          <w:bCs/>
          <w:color w:val="auto"/>
          <w:lang w:val="bg-BG"/>
        </w:rPr>
        <w:t xml:space="preserve">9. Отваряне на офертите </w:t>
      </w:r>
    </w:p>
    <w:p w14:paraId="138A7881" w14:textId="77777777" w:rsidR="005D1748" w:rsidRPr="009B0214" w:rsidRDefault="005D1748" w:rsidP="005D1748">
      <w:pPr>
        <w:pStyle w:val="Default"/>
        <w:tabs>
          <w:tab w:val="left" w:pos="426"/>
        </w:tabs>
        <w:jc w:val="both"/>
        <w:rPr>
          <w:color w:val="auto"/>
          <w:lang w:val="bg-BG"/>
        </w:rPr>
      </w:pPr>
      <w:r w:rsidRPr="009B0214">
        <w:rPr>
          <w:bCs/>
          <w:color w:val="auto"/>
          <w:lang w:val="bg-BG"/>
        </w:rPr>
        <w:t>9.1.</w:t>
      </w:r>
      <w:r w:rsidRPr="009B0214">
        <w:rPr>
          <w:b/>
          <w:bCs/>
          <w:color w:val="auto"/>
          <w:lang w:val="bg-BG"/>
        </w:rPr>
        <w:t xml:space="preserve"> </w:t>
      </w:r>
      <w:r w:rsidRPr="009B0214">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23DAA4E" w14:textId="77777777" w:rsidR="005D1748" w:rsidRPr="009B0214" w:rsidRDefault="005D1748" w:rsidP="005D1748">
      <w:pPr>
        <w:tabs>
          <w:tab w:val="left" w:pos="426"/>
        </w:tabs>
        <w:jc w:val="both"/>
      </w:pPr>
      <w:r w:rsidRPr="009B0214">
        <w:rPr>
          <w:bCs/>
        </w:rPr>
        <w:t>9.2.</w:t>
      </w:r>
      <w:r w:rsidRPr="009B0214">
        <w:rPr>
          <w:b/>
          <w:bCs/>
        </w:rPr>
        <w:t xml:space="preserve"> </w:t>
      </w:r>
      <w:r w:rsidRPr="009B0214">
        <w:t>Отварянето на офертите се извършва на закрито заседание на комисията.</w:t>
      </w:r>
    </w:p>
    <w:p w14:paraId="3B02DC30" w14:textId="77777777" w:rsidR="00E6594C" w:rsidRPr="00FC2B53" w:rsidRDefault="00E6594C" w:rsidP="005D1748">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FC2B53" w14:paraId="0A96A124" w14:textId="77777777" w:rsidTr="00606881">
        <w:trPr>
          <w:trHeight w:val="699"/>
        </w:trPr>
        <w:tc>
          <w:tcPr>
            <w:tcW w:w="10790" w:type="dxa"/>
          </w:tcPr>
          <w:p w14:paraId="77C5EAAF" w14:textId="77777777" w:rsidR="00E6594C" w:rsidRPr="00FC2B53" w:rsidRDefault="00E6594C" w:rsidP="005D1748">
            <w:pPr>
              <w:spacing w:after="160" w:line="259" w:lineRule="auto"/>
              <w:jc w:val="center"/>
              <w:rPr>
                <w:b/>
                <w:u w:val="single"/>
                <w:lang w:val="bg-BG"/>
              </w:rPr>
            </w:pPr>
            <w:r w:rsidRPr="00FC2B53">
              <w:rPr>
                <w:b/>
                <w:u w:val="single"/>
                <w:lang w:val="bg-BG"/>
              </w:rPr>
              <w:t>ІV. ИЗИСКВАНИЯ КЪМ ИЗПЪЛНЕНИЕТО НА ПОРЪЧКАТА</w:t>
            </w:r>
          </w:p>
          <w:p w14:paraId="7EC94630" w14:textId="77777777" w:rsidR="00E6594C" w:rsidRPr="00FC2B53" w:rsidRDefault="00E6594C" w:rsidP="005D1748">
            <w:pPr>
              <w:spacing w:after="160" w:line="259" w:lineRule="auto"/>
              <w:jc w:val="center"/>
              <w:rPr>
                <w:b/>
                <w:u w:val="single"/>
                <w:lang w:val="bg-BG"/>
              </w:rPr>
            </w:pPr>
            <w:r w:rsidRPr="00FC2B53">
              <w:rPr>
                <w:b/>
                <w:u w:val="single"/>
                <w:lang w:val="bg-BG"/>
              </w:rPr>
              <w:t>ТЕХНИЧЕСКА СПЕЦИФИКАЦИЯ</w:t>
            </w:r>
          </w:p>
        </w:tc>
      </w:tr>
    </w:tbl>
    <w:p w14:paraId="4FB0A5BD" w14:textId="77777777" w:rsidR="00E6594C" w:rsidRPr="00FC2B53" w:rsidRDefault="00E6594C" w:rsidP="005D1748">
      <w:pPr>
        <w:jc w:val="both"/>
        <w:rPr>
          <w:b/>
          <w:lang w:val="bg-BG"/>
        </w:rPr>
      </w:pPr>
    </w:p>
    <w:p w14:paraId="46D31E53" w14:textId="77777777" w:rsidR="00E6594C" w:rsidRPr="00FC2B53" w:rsidRDefault="00E6594C" w:rsidP="005D1748">
      <w:pPr>
        <w:jc w:val="center"/>
        <w:rPr>
          <w:b/>
          <w:lang w:val="bg-BG"/>
        </w:rPr>
      </w:pPr>
    </w:p>
    <w:p w14:paraId="2C3F27C0" w14:textId="77777777" w:rsidR="00E6594C" w:rsidRPr="00FC2B53" w:rsidRDefault="00E6594C" w:rsidP="005D1748">
      <w:pPr>
        <w:jc w:val="both"/>
        <w:rPr>
          <w:b/>
          <w:lang w:val="bg-BG"/>
        </w:rPr>
      </w:pPr>
      <w:r w:rsidRPr="00FC2B53">
        <w:rPr>
          <w:b/>
          <w:lang w:val="bg-BG"/>
        </w:rPr>
        <w:t>1. Общи изисквания:</w:t>
      </w:r>
    </w:p>
    <w:p w14:paraId="40FE6CCA" w14:textId="6EB24A3A" w:rsidR="00456A5D" w:rsidRPr="00FC2B53" w:rsidRDefault="00E6594C" w:rsidP="005D1748">
      <w:pPr>
        <w:pStyle w:val="a6"/>
        <w:spacing w:after="200" w:line="276" w:lineRule="auto"/>
        <w:ind w:left="0"/>
        <w:jc w:val="both"/>
        <w:rPr>
          <w:i/>
          <w:lang w:val="bg-BG"/>
        </w:rPr>
      </w:pPr>
      <w:r w:rsidRPr="00FC2B53">
        <w:rPr>
          <w:b/>
          <w:bCs/>
        </w:rPr>
        <w:t>1.1.</w:t>
      </w:r>
      <w:r w:rsidRPr="00FC2B53">
        <w:t xml:space="preserve"> Предметът на настоящата поръчка </w:t>
      </w:r>
      <w:r w:rsidRPr="00FC2B53">
        <w:rPr>
          <w:i/>
        </w:rPr>
        <w:t xml:space="preserve">е </w:t>
      </w:r>
      <w:r w:rsidR="00456A5D" w:rsidRPr="00FC2B53">
        <w:rPr>
          <w:i/>
        </w:rPr>
        <w:t>„Проучване на пазара и Закупуване на силови захранващи кабели за реверсивно струйни вентилатори с ел</w:t>
      </w:r>
      <w:r w:rsidR="00FC2B53">
        <w:rPr>
          <w:i/>
          <w:lang w:val="bg-BG"/>
        </w:rPr>
        <w:t>.</w:t>
      </w:r>
      <w:r w:rsidR="00456A5D" w:rsidRPr="00FC2B53">
        <w:rPr>
          <w:i/>
        </w:rPr>
        <w:t>мощност 45 KW за пътен тунел ,,Ечемишка“- лява тунелна тръба при км 41+922 на АМ,,Хемус</w:t>
      </w:r>
      <w:r w:rsidR="00FC2B53">
        <w:rPr>
          <w:i/>
          <w:lang w:val="bg-BG"/>
        </w:rPr>
        <w:t>“</w:t>
      </w:r>
    </w:p>
    <w:p w14:paraId="2D4B2FFC" w14:textId="7BA048F0" w:rsidR="00645212" w:rsidRPr="00FC2B53" w:rsidRDefault="00E6594C" w:rsidP="005D1748">
      <w:pPr>
        <w:spacing w:after="200" w:line="276" w:lineRule="auto"/>
        <w:jc w:val="both"/>
      </w:pPr>
      <w:r w:rsidRPr="00FC2B53">
        <w:rPr>
          <w:lang w:val="bg-BG"/>
        </w:rPr>
        <w:t>Материалите следва да отговарят на</w:t>
      </w:r>
      <w:r w:rsidR="00645212" w:rsidRPr="00FC2B53">
        <w:rPr>
          <w:lang w:val="bg-BG"/>
        </w:rPr>
        <w:t xml:space="preserve"> приложената</w:t>
      </w:r>
      <w:r w:rsidRPr="00FC2B53">
        <w:rPr>
          <w:lang w:val="bg-BG"/>
        </w:rPr>
        <w:t xml:space="preserve"> </w:t>
      </w:r>
      <w:r w:rsidR="00645212" w:rsidRPr="00FC2B53">
        <w:rPr>
          <w:lang w:val="bg-BG"/>
        </w:rPr>
        <w:t>Количествена сметка.</w:t>
      </w:r>
    </w:p>
    <w:p w14:paraId="387CA3CC" w14:textId="77777777" w:rsidR="00E6594C" w:rsidRPr="00FC2B53" w:rsidRDefault="00E6594C" w:rsidP="005D1748">
      <w:pPr>
        <w:jc w:val="both"/>
        <w:rPr>
          <w:lang w:val="bg-BG"/>
        </w:rPr>
      </w:pPr>
      <w:r w:rsidRPr="00FC2B53">
        <w:rPr>
          <w:b/>
          <w:lang w:val="bg-BG"/>
        </w:rPr>
        <w:t xml:space="preserve">1.2. </w:t>
      </w:r>
      <w:r w:rsidRPr="00FC2B53">
        <w:rPr>
          <w:lang w:val="bg-BG"/>
        </w:rPr>
        <w:t>Спечелилият участник следва да представи документи, удостоверяващи съответствието на материалите и изделията с техническата спецификация</w:t>
      </w:r>
      <w:r w:rsidR="00F73B69" w:rsidRPr="00FC2B53">
        <w:rPr>
          <w:lang w:val="bg-BG"/>
        </w:rPr>
        <w:t xml:space="preserve"> и сертификати/декларации за произход и качество на доставените материали.</w:t>
      </w:r>
    </w:p>
    <w:p w14:paraId="20A4AD5E" w14:textId="77777777" w:rsidR="003B05D2" w:rsidRPr="00FC2B53" w:rsidRDefault="003B05D2" w:rsidP="005D1748">
      <w:pPr>
        <w:shd w:val="clear" w:color="auto" w:fill="FFFFFF"/>
        <w:tabs>
          <w:tab w:val="left" w:pos="709"/>
          <w:tab w:val="left" w:pos="993"/>
        </w:tabs>
        <w:jc w:val="both"/>
        <w:rPr>
          <w:b/>
        </w:rPr>
      </w:pPr>
    </w:p>
    <w:p w14:paraId="689BA3F9" w14:textId="609A8F49" w:rsidR="00645212" w:rsidRDefault="00645212" w:rsidP="005D1748">
      <w:pPr>
        <w:jc w:val="both"/>
        <w:rPr>
          <w:b/>
          <w:lang w:val="bg-BG"/>
        </w:rPr>
      </w:pPr>
      <w:r w:rsidRPr="00FC2B53">
        <w:rPr>
          <w:b/>
          <w:lang w:val="bg-BG"/>
        </w:rPr>
        <w:t>ТЕХНИЧЕСКА СПЕЦИФИКАЦИЯ</w:t>
      </w:r>
    </w:p>
    <w:p w14:paraId="2477D4AA" w14:textId="77777777" w:rsidR="00FC2B53" w:rsidRPr="00FC2B53" w:rsidRDefault="00FC2B53" w:rsidP="005D1748">
      <w:pPr>
        <w:jc w:val="both"/>
        <w:rPr>
          <w:lang w:val="bg-BG"/>
        </w:rPr>
      </w:pPr>
    </w:p>
    <w:p w14:paraId="35EE6378" w14:textId="77777777" w:rsidR="00645212" w:rsidRPr="00FC2B53" w:rsidRDefault="00645212" w:rsidP="005D1748">
      <w:pPr>
        <w:jc w:val="both"/>
        <w:rPr>
          <w:highlight w:val="yellow"/>
          <w:lang w:val="bg-BG"/>
        </w:rPr>
      </w:pPr>
    </w:p>
    <w:p w14:paraId="1CDBE5AD" w14:textId="5598991F" w:rsidR="0055596E" w:rsidRPr="00FC2B53" w:rsidRDefault="0055596E" w:rsidP="005D1748">
      <w:pPr>
        <w:spacing w:line="360" w:lineRule="auto"/>
        <w:jc w:val="center"/>
        <w:rPr>
          <w:b/>
          <w:lang w:val="bg-BG"/>
        </w:rPr>
      </w:pPr>
      <w:bookmarkStart w:id="4" w:name="RANGE!A1:D5"/>
      <w:bookmarkEnd w:id="4"/>
      <w:r w:rsidRPr="00FC2B53">
        <w:rPr>
          <w:b/>
          <w:lang w:val="bg-BG"/>
        </w:rPr>
        <w:t>КОЛИЧЕСТВЕНА СМЕТКА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499"/>
        <w:gridCol w:w="1057"/>
        <w:gridCol w:w="824"/>
      </w:tblGrid>
      <w:tr w:rsidR="000C18B5" w:rsidRPr="00FC2B53" w14:paraId="46B8F1E5" w14:textId="77777777" w:rsidTr="00FC2B53">
        <w:tc>
          <w:tcPr>
            <w:tcW w:w="533" w:type="dxa"/>
            <w:shd w:val="clear" w:color="auto" w:fill="auto"/>
          </w:tcPr>
          <w:p w14:paraId="3A9A7216" w14:textId="77777777" w:rsidR="000C18B5" w:rsidRPr="00FC2B53" w:rsidRDefault="000C18B5" w:rsidP="005D1748">
            <w:pPr>
              <w:jc w:val="both"/>
            </w:pPr>
          </w:p>
        </w:tc>
        <w:tc>
          <w:tcPr>
            <w:tcW w:w="7499" w:type="dxa"/>
            <w:shd w:val="clear" w:color="auto" w:fill="auto"/>
          </w:tcPr>
          <w:p w14:paraId="52177DC6" w14:textId="77777777" w:rsidR="000C18B5" w:rsidRPr="00FC2B53" w:rsidRDefault="000C18B5" w:rsidP="005D1748">
            <w:pPr>
              <w:jc w:val="center"/>
            </w:pPr>
            <w:r w:rsidRPr="00FC2B53">
              <w:t>ЗАХРАНВАЩИ КАБЕЛИ ЗА ВЕНТИЛАТОРИ</w:t>
            </w:r>
          </w:p>
        </w:tc>
        <w:tc>
          <w:tcPr>
            <w:tcW w:w="1057" w:type="dxa"/>
            <w:shd w:val="clear" w:color="auto" w:fill="auto"/>
          </w:tcPr>
          <w:p w14:paraId="6A40EF37" w14:textId="77777777" w:rsidR="000C18B5" w:rsidRPr="00FC2B53" w:rsidRDefault="000C18B5" w:rsidP="005D1748">
            <w:pPr>
              <w:jc w:val="both"/>
            </w:pPr>
            <w:r w:rsidRPr="00FC2B53">
              <w:t xml:space="preserve">МЯРКА </w:t>
            </w:r>
          </w:p>
        </w:tc>
        <w:tc>
          <w:tcPr>
            <w:tcW w:w="824" w:type="dxa"/>
            <w:shd w:val="clear" w:color="auto" w:fill="auto"/>
          </w:tcPr>
          <w:p w14:paraId="58260C76" w14:textId="77777777" w:rsidR="000C18B5" w:rsidRPr="00FC2B53" w:rsidRDefault="000C18B5" w:rsidP="005D1748">
            <w:pPr>
              <w:jc w:val="both"/>
            </w:pPr>
            <w:r w:rsidRPr="00FC2B53">
              <w:t>КОЛ.</w:t>
            </w:r>
          </w:p>
        </w:tc>
      </w:tr>
      <w:tr w:rsidR="000C18B5" w:rsidRPr="00FC2B53" w14:paraId="4CD09C2E" w14:textId="77777777" w:rsidTr="00FC2B53">
        <w:tc>
          <w:tcPr>
            <w:tcW w:w="533" w:type="dxa"/>
            <w:shd w:val="clear" w:color="auto" w:fill="auto"/>
          </w:tcPr>
          <w:p w14:paraId="4024AEAA" w14:textId="77777777" w:rsidR="000C18B5" w:rsidRPr="00FC2B53" w:rsidRDefault="000C18B5" w:rsidP="005D1748">
            <w:pPr>
              <w:jc w:val="center"/>
            </w:pPr>
            <w:r w:rsidRPr="00FC2B53">
              <w:t>1</w:t>
            </w:r>
          </w:p>
        </w:tc>
        <w:tc>
          <w:tcPr>
            <w:tcW w:w="7499" w:type="dxa"/>
            <w:shd w:val="clear" w:color="auto" w:fill="auto"/>
          </w:tcPr>
          <w:p w14:paraId="5A4D8CBE" w14:textId="77777777" w:rsidR="000C18B5" w:rsidRPr="00FC2B53" w:rsidRDefault="000C18B5" w:rsidP="005D1748">
            <w:r w:rsidRPr="00FC2B53">
              <w:t>Доставка на кабел N2XH 3x70+35mm2</w:t>
            </w:r>
          </w:p>
        </w:tc>
        <w:tc>
          <w:tcPr>
            <w:tcW w:w="1057" w:type="dxa"/>
            <w:shd w:val="clear" w:color="auto" w:fill="auto"/>
          </w:tcPr>
          <w:p w14:paraId="6C1D3ED2" w14:textId="77777777" w:rsidR="000C18B5" w:rsidRPr="00FC2B53" w:rsidRDefault="000C18B5" w:rsidP="005D1748">
            <w:pPr>
              <w:jc w:val="center"/>
            </w:pPr>
            <w:r w:rsidRPr="00FC2B53">
              <w:t>м</w:t>
            </w:r>
          </w:p>
        </w:tc>
        <w:tc>
          <w:tcPr>
            <w:tcW w:w="824" w:type="dxa"/>
            <w:shd w:val="clear" w:color="auto" w:fill="auto"/>
          </w:tcPr>
          <w:p w14:paraId="38FFEA69" w14:textId="77777777" w:rsidR="000C18B5" w:rsidRPr="00FC2B53" w:rsidRDefault="000C18B5" w:rsidP="005D1748">
            <w:pPr>
              <w:jc w:val="both"/>
            </w:pPr>
            <w:r w:rsidRPr="00FC2B53">
              <w:t>1500</w:t>
            </w:r>
          </w:p>
        </w:tc>
      </w:tr>
      <w:tr w:rsidR="000C18B5" w:rsidRPr="00FC2B53" w14:paraId="3802C5F4" w14:textId="77777777" w:rsidTr="00FC2B53">
        <w:tc>
          <w:tcPr>
            <w:tcW w:w="533" w:type="dxa"/>
            <w:shd w:val="clear" w:color="auto" w:fill="auto"/>
          </w:tcPr>
          <w:p w14:paraId="7A0468F9" w14:textId="77777777" w:rsidR="000C18B5" w:rsidRPr="00FC2B53" w:rsidRDefault="000C18B5" w:rsidP="005D1748">
            <w:pPr>
              <w:jc w:val="center"/>
            </w:pPr>
            <w:r w:rsidRPr="00FC2B53">
              <w:t>2</w:t>
            </w:r>
          </w:p>
        </w:tc>
        <w:tc>
          <w:tcPr>
            <w:tcW w:w="7499" w:type="dxa"/>
            <w:shd w:val="clear" w:color="auto" w:fill="auto"/>
          </w:tcPr>
          <w:p w14:paraId="163C179D" w14:textId="77777777" w:rsidR="000C18B5" w:rsidRPr="00FC2B53" w:rsidRDefault="000C18B5" w:rsidP="005D1748">
            <w:pPr>
              <w:jc w:val="both"/>
            </w:pPr>
            <w:r w:rsidRPr="00FC2B53">
              <w:t xml:space="preserve">Доставка на кабел NHXH FE 180 _E90 3x70+35mm2 </w:t>
            </w:r>
          </w:p>
        </w:tc>
        <w:tc>
          <w:tcPr>
            <w:tcW w:w="1057" w:type="dxa"/>
            <w:shd w:val="clear" w:color="auto" w:fill="auto"/>
          </w:tcPr>
          <w:p w14:paraId="1A629EF4" w14:textId="77777777" w:rsidR="000C18B5" w:rsidRPr="00FC2B53" w:rsidRDefault="000C18B5" w:rsidP="005D1748">
            <w:pPr>
              <w:jc w:val="center"/>
            </w:pPr>
            <w:r w:rsidRPr="00FC2B53">
              <w:t>м</w:t>
            </w:r>
          </w:p>
        </w:tc>
        <w:tc>
          <w:tcPr>
            <w:tcW w:w="824" w:type="dxa"/>
            <w:shd w:val="clear" w:color="auto" w:fill="auto"/>
          </w:tcPr>
          <w:p w14:paraId="5478C3F7" w14:textId="77777777" w:rsidR="000C18B5" w:rsidRPr="00FC2B53" w:rsidRDefault="000C18B5" w:rsidP="005D1748">
            <w:pPr>
              <w:jc w:val="both"/>
            </w:pPr>
            <w:r w:rsidRPr="00FC2B53">
              <w:t>4000</w:t>
            </w:r>
          </w:p>
        </w:tc>
      </w:tr>
      <w:tr w:rsidR="000C18B5" w:rsidRPr="00FC2B53" w14:paraId="1E60FA77" w14:textId="77777777" w:rsidTr="00FC2B53">
        <w:tc>
          <w:tcPr>
            <w:tcW w:w="533" w:type="dxa"/>
            <w:shd w:val="clear" w:color="auto" w:fill="auto"/>
          </w:tcPr>
          <w:p w14:paraId="5D70F8B5" w14:textId="77777777" w:rsidR="000C18B5" w:rsidRPr="00FC2B53" w:rsidRDefault="000C18B5" w:rsidP="005D1748">
            <w:pPr>
              <w:jc w:val="center"/>
            </w:pPr>
            <w:r w:rsidRPr="00FC2B53">
              <w:t>3</w:t>
            </w:r>
          </w:p>
        </w:tc>
        <w:tc>
          <w:tcPr>
            <w:tcW w:w="7499" w:type="dxa"/>
            <w:shd w:val="clear" w:color="auto" w:fill="auto"/>
          </w:tcPr>
          <w:p w14:paraId="52021424" w14:textId="77777777" w:rsidR="000C18B5" w:rsidRPr="00FC2B53" w:rsidRDefault="000C18B5" w:rsidP="005D1748">
            <w:pPr>
              <w:jc w:val="both"/>
            </w:pPr>
            <w:r w:rsidRPr="00FC2B53">
              <w:t>Доставка на кабел NHXH FE 180 _E90 4x25mm2</w:t>
            </w:r>
          </w:p>
        </w:tc>
        <w:tc>
          <w:tcPr>
            <w:tcW w:w="1057" w:type="dxa"/>
            <w:shd w:val="clear" w:color="auto" w:fill="auto"/>
          </w:tcPr>
          <w:p w14:paraId="34CB817F" w14:textId="77777777" w:rsidR="000C18B5" w:rsidRPr="00FC2B53" w:rsidRDefault="000C18B5" w:rsidP="005D1748">
            <w:pPr>
              <w:jc w:val="center"/>
            </w:pPr>
            <w:r w:rsidRPr="00FC2B53">
              <w:t>м</w:t>
            </w:r>
          </w:p>
        </w:tc>
        <w:tc>
          <w:tcPr>
            <w:tcW w:w="824" w:type="dxa"/>
            <w:shd w:val="clear" w:color="auto" w:fill="auto"/>
          </w:tcPr>
          <w:p w14:paraId="7E33A57F" w14:textId="77777777" w:rsidR="000C18B5" w:rsidRPr="00FC2B53" w:rsidRDefault="000C18B5" w:rsidP="005D1748">
            <w:pPr>
              <w:jc w:val="both"/>
            </w:pPr>
            <w:r w:rsidRPr="00FC2B53">
              <w:t>200</w:t>
            </w:r>
          </w:p>
        </w:tc>
      </w:tr>
    </w:tbl>
    <w:p w14:paraId="00513EFF" w14:textId="20ABDAE3" w:rsidR="0055596E" w:rsidRDefault="0055596E" w:rsidP="005D1748">
      <w:pPr>
        <w:rPr>
          <w:i/>
          <w:lang w:val="bg-BG"/>
        </w:rPr>
      </w:pPr>
    </w:p>
    <w:p w14:paraId="0CBEBA76" w14:textId="17C10AA5" w:rsidR="00E6594C" w:rsidRPr="00FC2B53" w:rsidRDefault="00E6594C" w:rsidP="005D1748">
      <w:pPr>
        <w:jc w:val="both"/>
        <w:rPr>
          <w:b/>
          <w:lang w:val="bg-BG"/>
        </w:rPr>
      </w:pPr>
      <w:r w:rsidRPr="00FC2B53">
        <w:rPr>
          <w:b/>
          <w:lang w:val="bg-BG"/>
        </w:rPr>
        <w:t xml:space="preserve"> Срокове и място на доставка</w:t>
      </w:r>
    </w:p>
    <w:p w14:paraId="0C040189" w14:textId="77777777" w:rsidR="00E6594C" w:rsidRPr="00FC2B53" w:rsidRDefault="00E6594C" w:rsidP="005D1748">
      <w:pPr>
        <w:jc w:val="both"/>
        <w:rPr>
          <w:lang w:val="bg-BG"/>
        </w:rPr>
      </w:pPr>
    </w:p>
    <w:p w14:paraId="10BB8EE2" w14:textId="77777777" w:rsidR="00E6594C" w:rsidRPr="00FC2B53" w:rsidRDefault="00E6594C" w:rsidP="005D1748">
      <w:pPr>
        <w:jc w:val="both"/>
        <w:rPr>
          <w:b/>
          <w:lang w:val="bg-BG"/>
        </w:rPr>
      </w:pPr>
      <w:r w:rsidRPr="00FC2B53">
        <w:rPr>
          <w:b/>
          <w:lang w:val="bg-BG"/>
        </w:rPr>
        <w:t>2.</w:t>
      </w:r>
      <w:r w:rsidR="00C756CE" w:rsidRPr="00FC2B53">
        <w:rPr>
          <w:b/>
          <w:lang w:val="bg-BG"/>
        </w:rPr>
        <w:t>1</w:t>
      </w:r>
      <w:r w:rsidRPr="00FC2B53">
        <w:rPr>
          <w:b/>
          <w:lang w:val="bg-BG"/>
        </w:rPr>
        <w:t>. Място на доставка</w:t>
      </w:r>
    </w:p>
    <w:p w14:paraId="06652ABA" w14:textId="77777777" w:rsidR="00E6594C" w:rsidRPr="00FC2B53" w:rsidRDefault="00E6594C" w:rsidP="005D1748">
      <w:pPr>
        <w:jc w:val="both"/>
        <w:rPr>
          <w:lang w:val="bg-BG"/>
        </w:rPr>
      </w:pPr>
      <w:r w:rsidRPr="00FC2B53">
        <w:rPr>
          <w:lang w:val="bg-BG"/>
        </w:rPr>
        <w:t xml:space="preserve">Мястото на доставка е обект: </w:t>
      </w:r>
      <w:r w:rsidR="009A413F" w:rsidRPr="00FC2B53">
        <w:rPr>
          <w:lang w:val="bg-BG"/>
        </w:rPr>
        <w:t>Посочен в  Раздел</w:t>
      </w:r>
      <w:r w:rsidR="009A413F" w:rsidRPr="00FC2B53">
        <w:rPr>
          <w:lang w:val="ru-RU"/>
        </w:rPr>
        <w:t xml:space="preserve"> </w:t>
      </w:r>
      <w:r w:rsidR="009A413F" w:rsidRPr="00FC2B53">
        <w:t>I</w:t>
      </w:r>
      <w:r w:rsidR="009A413F" w:rsidRPr="00FC2B53">
        <w:rPr>
          <w:lang w:val="ru-RU"/>
        </w:rPr>
        <w:t xml:space="preserve">, </w:t>
      </w:r>
      <w:r w:rsidR="009A413F" w:rsidRPr="00FC2B53">
        <w:rPr>
          <w:lang w:val="bg-BG"/>
        </w:rPr>
        <w:t>точка 1</w:t>
      </w:r>
    </w:p>
    <w:p w14:paraId="7224E501" w14:textId="77777777" w:rsidR="00E6594C" w:rsidRPr="00FC2B53" w:rsidRDefault="00E6594C" w:rsidP="005D1748">
      <w:pPr>
        <w:jc w:val="both"/>
        <w:rPr>
          <w:lang w:val="bg-BG"/>
        </w:rPr>
      </w:pPr>
    </w:p>
    <w:p w14:paraId="0C72437D" w14:textId="77777777" w:rsidR="00E6594C" w:rsidRPr="00FC2B53" w:rsidRDefault="00E6594C" w:rsidP="005D1748">
      <w:pPr>
        <w:jc w:val="both"/>
        <w:rPr>
          <w:b/>
          <w:lang w:val="bg-BG"/>
        </w:rPr>
      </w:pPr>
      <w:r w:rsidRPr="00FC2B53">
        <w:rPr>
          <w:b/>
          <w:lang w:val="bg-BG"/>
        </w:rPr>
        <w:t>3.Обем на поръчката</w:t>
      </w:r>
    </w:p>
    <w:p w14:paraId="1693CA16" w14:textId="77777777" w:rsidR="00E6594C" w:rsidRPr="00FC2B53" w:rsidRDefault="00E6594C" w:rsidP="005D1748">
      <w:pPr>
        <w:jc w:val="both"/>
        <w:rPr>
          <w:lang w:val="bg-BG"/>
        </w:rPr>
      </w:pPr>
      <w:r w:rsidRPr="00FC2B53">
        <w:rPr>
          <w:lang w:val="bg-BG"/>
        </w:rPr>
        <w:lastRenderedPageBreak/>
        <w:t>Обемът и доставката на материалите и изделията се определя</w:t>
      </w:r>
      <w:r w:rsidR="00645212" w:rsidRPr="00FC2B53">
        <w:rPr>
          <w:lang w:val="bg-BG"/>
        </w:rPr>
        <w:t>т</w:t>
      </w:r>
      <w:r w:rsidRPr="00FC2B53">
        <w:rPr>
          <w:lang w:val="bg-BG"/>
        </w:rPr>
        <w:t xml:space="preserve"> в </w:t>
      </w:r>
      <w:r w:rsidR="00645212" w:rsidRPr="00FC2B53">
        <w:rPr>
          <w:lang w:val="bg-BG"/>
        </w:rPr>
        <w:t xml:space="preserve">Договора за доставка. </w:t>
      </w:r>
    </w:p>
    <w:p w14:paraId="3EBC5FE5" w14:textId="77777777" w:rsidR="00E6594C" w:rsidRPr="00FC2B53" w:rsidRDefault="00E6594C" w:rsidP="005D1748">
      <w:pPr>
        <w:jc w:val="both"/>
        <w:rPr>
          <w:lang w:val="bg-BG"/>
        </w:rPr>
      </w:pPr>
    </w:p>
    <w:p w14:paraId="5BB7ACFB" w14:textId="77777777" w:rsidR="00E6594C" w:rsidRPr="00FC2B53" w:rsidRDefault="00E6594C" w:rsidP="005D1748">
      <w:pPr>
        <w:jc w:val="both"/>
        <w:rPr>
          <w:b/>
          <w:lang w:val="bg-BG"/>
        </w:rPr>
      </w:pPr>
      <w:r w:rsidRPr="00FC2B53">
        <w:rPr>
          <w:b/>
          <w:lang w:val="bg-BG"/>
        </w:rPr>
        <w:t>4. Транспорт и съхранение на материалите и изделията</w:t>
      </w:r>
    </w:p>
    <w:p w14:paraId="3073FC64" w14:textId="0649194D" w:rsidR="00E6594C" w:rsidRDefault="00E6594C" w:rsidP="005D1748">
      <w:pPr>
        <w:jc w:val="both"/>
        <w:rPr>
          <w:lang w:val="bg-BG"/>
        </w:rPr>
      </w:pPr>
      <w:r w:rsidRPr="00FC2B53">
        <w:rPr>
          <w:lang w:val="bg-BG"/>
        </w:rPr>
        <w:t xml:space="preserve">Изпълнителят е отговорен за натоварването, транспортирането, разтоварването и предаването на </w:t>
      </w:r>
      <w:r w:rsidR="00645212" w:rsidRPr="00FC2B53">
        <w:rPr>
          <w:lang w:val="bg-BG"/>
        </w:rPr>
        <w:t>материалите</w:t>
      </w:r>
      <w:r w:rsidRPr="00FC2B53">
        <w:rPr>
          <w:lang w:val="bg-BG"/>
        </w:rPr>
        <w:t xml:space="preserve">. </w:t>
      </w:r>
    </w:p>
    <w:p w14:paraId="3D5C6542" w14:textId="77777777" w:rsidR="006B6AA7" w:rsidRPr="00FC2B53" w:rsidRDefault="006B6AA7" w:rsidP="005D1748">
      <w:pPr>
        <w:jc w:val="both"/>
        <w:rPr>
          <w:b/>
          <w:lang w:val="bg-BG"/>
        </w:rPr>
      </w:pPr>
    </w:p>
    <w:tbl>
      <w:tblPr>
        <w:tblStyle w:val="af2"/>
        <w:tblW w:w="0" w:type="auto"/>
        <w:tblInd w:w="421" w:type="dxa"/>
        <w:tblLook w:val="04A0" w:firstRow="1" w:lastRow="0" w:firstColumn="1" w:lastColumn="0" w:noHBand="0" w:noVBand="1"/>
      </w:tblPr>
      <w:tblGrid>
        <w:gridCol w:w="9300"/>
      </w:tblGrid>
      <w:tr w:rsidR="005D1748" w:rsidRPr="009B0214" w14:paraId="7F8E6A77" w14:textId="77777777" w:rsidTr="007D783C">
        <w:tc>
          <w:tcPr>
            <w:tcW w:w="9300" w:type="dxa"/>
          </w:tcPr>
          <w:p w14:paraId="6E279510" w14:textId="77777777" w:rsidR="005D1748" w:rsidRPr="009B0214" w:rsidRDefault="005D1748" w:rsidP="005D1748">
            <w:pPr>
              <w:tabs>
                <w:tab w:val="left" w:pos="426"/>
              </w:tabs>
              <w:spacing w:after="160"/>
              <w:jc w:val="center"/>
              <w:rPr>
                <w:b/>
                <w:u w:val="single"/>
                <w:lang w:val="bg-BG"/>
              </w:rPr>
            </w:pPr>
            <w:r w:rsidRPr="009B0214">
              <w:rPr>
                <w:b/>
                <w:bCs/>
                <w:lang w:val="bg-BG"/>
              </w:rPr>
              <w:t>V. ПРОВЕЖДАНЕ НА ПРОЦЕДУРАТА</w:t>
            </w:r>
          </w:p>
        </w:tc>
      </w:tr>
    </w:tbl>
    <w:p w14:paraId="1597478D" w14:textId="77777777" w:rsidR="005D1748" w:rsidRPr="009B0214" w:rsidRDefault="005D1748" w:rsidP="005D1748">
      <w:pPr>
        <w:pStyle w:val="Default"/>
        <w:tabs>
          <w:tab w:val="left" w:pos="426"/>
        </w:tabs>
        <w:jc w:val="both"/>
        <w:rPr>
          <w:b/>
          <w:bCs/>
          <w:lang w:val="bg-BG"/>
        </w:rPr>
      </w:pPr>
    </w:p>
    <w:p w14:paraId="67A0AA7C" w14:textId="77777777" w:rsidR="005D1748" w:rsidRPr="009B0214" w:rsidRDefault="005D1748" w:rsidP="005D1748">
      <w:pPr>
        <w:jc w:val="both"/>
        <w:rPr>
          <w:b/>
          <w:color w:val="000000"/>
        </w:rPr>
      </w:pPr>
      <w:r w:rsidRPr="009B0214">
        <w:rPr>
          <w:b/>
          <w:color w:val="000000"/>
        </w:rPr>
        <w:t>1. Общи положения</w:t>
      </w:r>
    </w:p>
    <w:p w14:paraId="19B95514" w14:textId="77777777" w:rsidR="005D1748" w:rsidRPr="009B0214" w:rsidRDefault="005D1748" w:rsidP="005D1748">
      <w:pPr>
        <w:jc w:val="both"/>
        <w:rPr>
          <w:color w:val="000000"/>
        </w:rPr>
      </w:pPr>
      <w:r w:rsidRPr="009B0214">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p>
    <w:p w14:paraId="7601A7AB" w14:textId="77777777" w:rsidR="005D1748" w:rsidRPr="009B0214" w:rsidRDefault="005D1748" w:rsidP="005D1748">
      <w:pPr>
        <w:spacing w:before="120" w:after="120"/>
        <w:contextualSpacing/>
        <w:jc w:val="both"/>
        <w:rPr>
          <w:color w:val="000000"/>
        </w:rPr>
      </w:pPr>
      <w:r w:rsidRPr="009B0214">
        <w:rPr>
          <w:color w:val="000000"/>
        </w:rPr>
        <w:t>1.2. Проявилите интерес поканени кандидати получават екземпляр от документацията от деловодството на „Автомагистрали“ ЕАД.</w:t>
      </w:r>
    </w:p>
    <w:p w14:paraId="388A4F4C" w14:textId="77777777" w:rsidR="005D1748" w:rsidRPr="009B0214" w:rsidRDefault="005D1748" w:rsidP="005D1748">
      <w:pPr>
        <w:spacing w:before="120" w:after="120"/>
        <w:contextualSpacing/>
        <w:jc w:val="both"/>
        <w:rPr>
          <w:color w:val="000000"/>
        </w:rPr>
      </w:pPr>
      <w:r w:rsidRPr="009B0214">
        <w:rPr>
          <w:color w:val="000000"/>
        </w:rPr>
        <w:t xml:space="preserve">1.3.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9B0214">
        <w:rPr>
          <w:iCs/>
          <w:color w:val="000000"/>
        </w:rPr>
        <w:t>оригиналът на документацията</w:t>
      </w:r>
      <w:r w:rsidRPr="009B0214">
        <w:rPr>
          <w:i/>
          <w:color w:val="000000"/>
        </w:rPr>
        <w:t xml:space="preserve"> </w:t>
      </w:r>
      <w:r w:rsidRPr="009B0214">
        <w:rPr>
          <w:color w:val="000000"/>
        </w:rPr>
        <w:t>и др.).</w:t>
      </w:r>
    </w:p>
    <w:p w14:paraId="2D10D9F9" w14:textId="77777777" w:rsidR="005D1748" w:rsidRPr="009B0214" w:rsidRDefault="005D1748" w:rsidP="005D1748">
      <w:pPr>
        <w:contextualSpacing/>
        <w:jc w:val="both"/>
        <w:rPr>
          <w:color w:val="000000"/>
        </w:rPr>
      </w:pPr>
      <w:r w:rsidRPr="009B0214">
        <w:rPr>
          <w:color w:val="000000"/>
        </w:rPr>
        <w:t>1.4.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w:t>
      </w:r>
      <w:r>
        <w:rPr>
          <w:color w:val="000000"/>
        </w:rPr>
        <w:t xml:space="preserve"> и </w:t>
      </w:r>
      <w:r w:rsidRPr="009B0214">
        <w:rPr>
          <w:color w:val="000000"/>
        </w:rPr>
        <w:t xml:space="preserve">датата на подаване. Получените оферти от участниците се съхраняват в каса, до датата на провеждане на процедурата. </w:t>
      </w:r>
      <w:bookmarkStart w:id="5" w:name="_Hlk49752509"/>
      <w:r w:rsidRPr="009B0214">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5"/>
    </w:p>
    <w:p w14:paraId="7A86E43E" w14:textId="77777777" w:rsidR="005D1748" w:rsidRPr="009B0214" w:rsidRDefault="005D1748" w:rsidP="005D1748">
      <w:pPr>
        <w:contextualSpacing/>
        <w:jc w:val="both"/>
        <w:rPr>
          <w:b/>
          <w:bCs/>
        </w:rPr>
      </w:pPr>
    </w:p>
    <w:p w14:paraId="23EF26F8" w14:textId="77777777" w:rsidR="005D1748" w:rsidRPr="009B0214" w:rsidRDefault="005D1748" w:rsidP="005D1748">
      <w:pPr>
        <w:pStyle w:val="Default"/>
        <w:jc w:val="both"/>
        <w:rPr>
          <w:lang w:val="bg-BG"/>
        </w:rPr>
      </w:pPr>
      <w:r w:rsidRPr="009B0214">
        <w:rPr>
          <w:b/>
          <w:bCs/>
          <w:lang w:val="bg-BG"/>
        </w:rPr>
        <w:t xml:space="preserve">2. Комисия за разглеждане, оценка и класиране на офертите </w:t>
      </w:r>
    </w:p>
    <w:p w14:paraId="28B6C918" w14:textId="77777777" w:rsidR="005D1748" w:rsidRPr="009B0214" w:rsidRDefault="005D1748" w:rsidP="005D1748">
      <w:pPr>
        <w:pStyle w:val="Default"/>
        <w:jc w:val="both"/>
        <w:rPr>
          <w:lang w:val="bg-BG"/>
        </w:rPr>
      </w:pPr>
      <w:r w:rsidRPr="009B0214">
        <w:rPr>
          <w:b/>
          <w:bCs/>
          <w:lang w:val="bg-BG"/>
        </w:rPr>
        <w:t xml:space="preserve">2.1. </w:t>
      </w:r>
      <w:r w:rsidRPr="009B0214">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074D5EC3" w14:textId="77777777" w:rsidR="005D1748" w:rsidRPr="009B0214" w:rsidRDefault="005D1748" w:rsidP="005D1748">
      <w:pPr>
        <w:pStyle w:val="Default"/>
        <w:jc w:val="both"/>
        <w:rPr>
          <w:lang w:val="bg-BG"/>
        </w:rPr>
      </w:pPr>
      <w:r w:rsidRPr="009B0214">
        <w:rPr>
          <w:b/>
          <w:bCs/>
          <w:lang w:val="bg-BG"/>
        </w:rPr>
        <w:t xml:space="preserve">2.2. </w:t>
      </w:r>
      <w:r w:rsidRPr="009B0214">
        <w:rPr>
          <w:lang w:val="bg-BG"/>
        </w:rPr>
        <w:t>Възложителят определя за членове на комисията лица, които нямат конфликт на интереси с участниците.</w:t>
      </w:r>
    </w:p>
    <w:p w14:paraId="3E39056E" w14:textId="77777777" w:rsidR="005D1748" w:rsidRPr="009B0214" w:rsidRDefault="005D1748" w:rsidP="005D1748">
      <w:pPr>
        <w:pStyle w:val="Default"/>
        <w:jc w:val="both"/>
        <w:rPr>
          <w:lang w:val="bg-BG"/>
        </w:rPr>
      </w:pPr>
      <w:r w:rsidRPr="009B0214">
        <w:rPr>
          <w:b/>
          <w:bCs/>
          <w:lang w:val="bg-BG"/>
        </w:rPr>
        <w:t xml:space="preserve">2.3. </w:t>
      </w:r>
      <w:r w:rsidRPr="009B0214">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2C921558" w14:textId="77777777" w:rsidR="005D1748" w:rsidRPr="009B0214" w:rsidRDefault="005D1748" w:rsidP="005D1748">
      <w:pPr>
        <w:pStyle w:val="Default"/>
        <w:jc w:val="both"/>
        <w:rPr>
          <w:lang w:val="bg-BG"/>
        </w:rPr>
      </w:pPr>
      <w:r w:rsidRPr="009B0214">
        <w:rPr>
          <w:b/>
          <w:bCs/>
          <w:lang w:val="bg-BG"/>
        </w:rPr>
        <w:t xml:space="preserve">2.4. </w:t>
      </w:r>
      <w:r w:rsidRPr="009B0214">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7B499646" w14:textId="77777777" w:rsidR="005D1748" w:rsidRPr="009B0214" w:rsidRDefault="005D1748" w:rsidP="005D1748">
      <w:pPr>
        <w:pStyle w:val="Default"/>
        <w:jc w:val="both"/>
        <w:rPr>
          <w:lang w:val="bg-BG"/>
        </w:rPr>
      </w:pPr>
      <w:r w:rsidRPr="009B0214">
        <w:rPr>
          <w:b/>
          <w:bCs/>
          <w:lang w:val="bg-BG"/>
        </w:rPr>
        <w:t xml:space="preserve">2.5. </w:t>
      </w:r>
      <w:r w:rsidRPr="009B0214">
        <w:rPr>
          <w:lang w:val="bg-BG"/>
        </w:rPr>
        <w:t xml:space="preserve">Всеки член на комисията е длъжен да си направи самоотвод, когато установи, че: </w:t>
      </w:r>
    </w:p>
    <w:p w14:paraId="5116FC4E" w14:textId="77777777" w:rsidR="005D1748" w:rsidRPr="009B0214" w:rsidRDefault="005D1748" w:rsidP="005D1748">
      <w:pPr>
        <w:pStyle w:val="Default"/>
        <w:jc w:val="both"/>
        <w:rPr>
          <w:color w:val="auto"/>
          <w:lang w:val="bg-BG"/>
        </w:rPr>
      </w:pPr>
      <w:r w:rsidRPr="009B0214">
        <w:rPr>
          <w:lang w:val="bg-BG"/>
        </w:rPr>
        <w:t xml:space="preserve">1. по обективни причини не може да изпълнява задълженията си; </w:t>
      </w:r>
    </w:p>
    <w:p w14:paraId="79DA265B" w14:textId="77777777" w:rsidR="005D1748" w:rsidRPr="009B0214" w:rsidRDefault="005D1748" w:rsidP="005D1748">
      <w:pPr>
        <w:pStyle w:val="Default"/>
        <w:jc w:val="both"/>
        <w:rPr>
          <w:color w:val="auto"/>
          <w:lang w:val="bg-BG"/>
        </w:rPr>
      </w:pPr>
      <w:r w:rsidRPr="009B0214">
        <w:rPr>
          <w:color w:val="auto"/>
          <w:lang w:val="bg-BG"/>
        </w:rPr>
        <w:t xml:space="preserve">2. е възникнал конфликт на интереси. </w:t>
      </w:r>
    </w:p>
    <w:p w14:paraId="40FE7216" w14:textId="77777777" w:rsidR="005D1748" w:rsidRPr="009B0214" w:rsidRDefault="005D1748" w:rsidP="005D1748">
      <w:pPr>
        <w:pStyle w:val="Default"/>
        <w:jc w:val="both"/>
        <w:rPr>
          <w:color w:val="auto"/>
          <w:lang w:val="bg-BG"/>
        </w:rPr>
      </w:pPr>
      <w:r w:rsidRPr="009B0214">
        <w:rPr>
          <w:b/>
          <w:bCs/>
          <w:color w:val="auto"/>
          <w:lang w:val="bg-BG"/>
        </w:rPr>
        <w:t xml:space="preserve">2.6. </w:t>
      </w:r>
      <w:r w:rsidRPr="009B0214">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7C6B87BC" w14:textId="77777777" w:rsidR="005D1748" w:rsidRPr="009B0214" w:rsidRDefault="005D1748" w:rsidP="005D1748">
      <w:pPr>
        <w:pStyle w:val="Default"/>
        <w:jc w:val="both"/>
        <w:rPr>
          <w:color w:val="auto"/>
          <w:lang w:val="bg-BG"/>
        </w:rPr>
      </w:pPr>
      <w:r w:rsidRPr="009B0214">
        <w:rPr>
          <w:color w:val="auto"/>
          <w:lang w:val="bg-BG"/>
        </w:rPr>
        <w:lastRenderedPageBreak/>
        <w:t>2.7. Получените оферти се предават от техническия секретар на председателя на комисията</w:t>
      </w:r>
      <w:r>
        <w:rPr>
          <w:color w:val="auto"/>
          <w:lang w:val="bg-BG"/>
        </w:rPr>
        <w:t>.</w:t>
      </w:r>
      <w:r w:rsidRPr="009B0214">
        <w:rPr>
          <w:color w:val="auto"/>
          <w:lang w:val="bg-BG"/>
        </w:rPr>
        <w:t xml:space="preserve"> В случай, че няма такива техническия секретар уведомява председателя на комисията.</w:t>
      </w:r>
    </w:p>
    <w:p w14:paraId="44433E05" w14:textId="77777777" w:rsidR="005D1748" w:rsidRPr="009B0214" w:rsidRDefault="005D1748" w:rsidP="005D1748">
      <w:pPr>
        <w:pStyle w:val="Default"/>
        <w:jc w:val="both"/>
        <w:rPr>
          <w:color w:val="auto"/>
          <w:lang w:val="bg-BG"/>
        </w:rPr>
      </w:pPr>
      <w:r w:rsidRPr="009B0214">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62AF1012" w14:textId="77777777" w:rsidR="005D1748" w:rsidRPr="009B0214" w:rsidRDefault="005D1748" w:rsidP="005D1748">
      <w:pPr>
        <w:pStyle w:val="Default"/>
        <w:jc w:val="both"/>
        <w:rPr>
          <w:color w:val="auto"/>
          <w:lang w:val="bg-BG"/>
        </w:rPr>
      </w:pPr>
      <w:r w:rsidRPr="009B0214">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1085C9A" w14:textId="77777777" w:rsidR="005D1748" w:rsidRPr="009B0214" w:rsidRDefault="005D1748" w:rsidP="005D1748">
      <w:pPr>
        <w:pStyle w:val="Default"/>
        <w:jc w:val="both"/>
        <w:rPr>
          <w:color w:val="auto"/>
          <w:lang w:val="bg-BG"/>
        </w:rPr>
      </w:pPr>
      <w:r w:rsidRPr="009B0214">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68D56685" w14:textId="77777777" w:rsidR="005D1748" w:rsidRPr="009B0214" w:rsidRDefault="005D1748" w:rsidP="005D1748">
      <w:pPr>
        <w:pStyle w:val="Default"/>
        <w:jc w:val="both"/>
        <w:rPr>
          <w:color w:val="auto"/>
          <w:lang w:val="bg-BG"/>
        </w:rPr>
      </w:pPr>
      <w:r w:rsidRPr="009B0214">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5DCAEFC8" w14:textId="77777777" w:rsidR="005D1748" w:rsidRPr="009B0214" w:rsidRDefault="005D1748" w:rsidP="005D1748">
      <w:pPr>
        <w:pStyle w:val="Default"/>
        <w:jc w:val="both"/>
        <w:rPr>
          <w:color w:val="auto"/>
          <w:lang w:val="bg-BG"/>
        </w:rPr>
      </w:pPr>
      <w:r w:rsidRPr="009B0214">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4D5DA1F9" w14:textId="77777777" w:rsidR="005D1748" w:rsidRPr="009B0214" w:rsidRDefault="005D1748" w:rsidP="005D1748">
      <w:pPr>
        <w:pStyle w:val="Default"/>
        <w:jc w:val="both"/>
        <w:rPr>
          <w:color w:val="auto"/>
          <w:lang w:val="bg-BG"/>
        </w:rPr>
      </w:pPr>
      <w:r w:rsidRPr="009B0214">
        <w:rPr>
          <w:color w:val="auto"/>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1C1BB0E4" w14:textId="77777777" w:rsidR="005D1748" w:rsidRPr="009B0214" w:rsidRDefault="005D1748" w:rsidP="005D1748">
      <w:pPr>
        <w:pStyle w:val="Default"/>
        <w:tabs>
          <w:tab w:val="left" w:pos="426"/>
        </w:tabs>
        <w:jc w:val="both"/>
        <w:rPr>
          <w:color w:val="auto"/>
          <w:lang w:val="bg-BG"/>
        </w:rPr>
      </w:pPr>
    </w:p>
    <w:tbl>
      <w:tblPr>
        <w:tblStyle w:val="af2"/>
        <w:tblW w:w="0" w:type="auto"/>
        <w:tblInd w:w="421" w:type="dxa"/>
        <w:tblLook w:val="04A0" w:firstRow="1" w:lastRow="0" w:firstColumn="1" w:lastColumn="0" w:noHBand="0" w:noVBand="1"/>
      </w:tblPr>
      <w:tblGrid>
        <w:gridCol w:w="9300"/>
      </w:tblGrid>
      <w:tr w:rsidR="005D1748" w:rsidRPr="009B0214" w14:paraId="42F6F58D" w14:textId="77777777" w:rsidTr="007D783C">
        <w:tc>
          <w:tcPr>
            <w:tcW w:w="9300" w:type="dxa"/>
          </w:tcPr>
          <w:p w14:paraId="6D5DCFBA" w14:textId="77777777" w:rsidR="005D1748" w:rsidRPr="009B0214" w:rsidRDefault="005D1748" w:rsidP="005D1748">
            <w:pPr>
              <w:tabs>
                <w:tab w:val="left" w:pos="426"/>
              </w:tabs>
              <w:spacing w:after="160"/>
              <w:jc w:val="center"/>
              <w:rPr>
                <w:b/>
                <w:u w:val="single"/>
                <w:lang w:val="bg-BG"/>
              </w:rPr>
            </w:pPr>
            <w:r w:rsidRPr="009B0214">
              <w:rPr>
                <w:b/>
                <w:bCs/>
                <w:lang w:val="bg-BG"/>
              </w:rPr>
              <w:t>VI. РЕШЕНИЕ ЗА ИЗБОР НА ИЗПЪЛНИТЕЛ</w:t>
            </w:r>
          </w:p>
        </w:tc>
      </w:tr>
    </w:tbl>
    <w:p w14:paraId="1736FA1E" w14:textId="77777777" w:rsidR="005D1748" w:rsidRPr="009B0214" w:rsidRDefault="005D1748" w:rsidP="005D1748">
      <w:pPr>
        <w:pStyle w:val="Default"/>
        <w:tabs>
          <w:tab w:val="left" w:pos="426"/>
        </w:tabs>
        <w:jc w:val="both"/>
        <w:rPr>
          <w:b/>
          <w:bCs/>
          <w:lang w:val="bg-BG"/>
        </w:rPr>
      </w:pPr>
    </w:p>
    <w:p w14:paraId="332606D9" w14:textId="77777777" w:rsidR="005D1748" w:rsidRPr="009B0214" w:rsidRDefault="005D1748" w:rsidP="005D1748">
      <w:pPr>
        <w:pStyle w:val="Default"/>
        <w:tabs>
          <w:tab w:val="left" w:pos="426"/>
        </w:tabs>
        <w:jc w:val="both"/>
        <w:rPr>
          <w:lang w:val="bg-BG"/>
        </w:rPr>
      </w:pPr>
      <w:r w:rsidRPr="009B0214">
        <w:rPr>
          <w:b/>
          <w:bCs/>
          <w:lang w:val="bg-BG"/>
        </w:rPr>
        <w:t xml:space="preserve">1. Определяне на изпълнител на поръчката </w:t>
      </w:r>
    </w:p>
    <w:p w14:paraId="54E18447" w14:textId="77777777" w:rsidR="005D1748" w:rsidRPr="009B0214" w:rsidRDefault="005D1748" w:rsidP="005D1748">
      <w:pPr>
        <w:pStyle w:val="Default"/>
        <w:tabs>
          <w:tab w:val="left" w:pos="426"/>
        </w:tabs>
        <w:jc w:val="both"/>
        <w:rPr>
          <w:lang w:val="bg-BG"/>
        </w:rPr>
      </w:pPr>
      <w:r w:rsidRPr="009B0214">
        <w:rPr>
          <w:bCs/>
          <w:lang w:val="bg-BG"/>
        </w:rPr>
        <w:t>1.1.</w:t>
      </w:r>
      <w:r w:rsidRPr="009B0214">
        <w:rPr>
          <w:b/>
          <w:bCs/>
          <w:lang w:val="bg-BG"/>
        </w:rPr>
        <w:t xml:space="preserve"> </w:t>
      </w:r>
      <w:r w:rsidRPr="009B0214">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6A9C82A3" w14:textId="77777777" w:rsidR="005D1748" w:rsidRPr="009B0214" w:rsidRDefault="005D1748" w:rsidP="005D1748">
      <w:pPr>
        <w:pStyle w:val="Default"/>
        <w:tabs>
          <w:tab w:val="left" w:pos="426"/>
        </w:tabs>
        <w:jc w:val="both"/>
        <w:rPr>
          <w:color w:val="auto"/>
          <w:lang w:val="bg-BG"/>
        </w:rPr>
      </w:pPr>
      <w:r w:rsidRPr="009B0214">
        <w:rPr>
          <w:bCs/>
          <w:color w:val="auto"/>
          <w:lang w:val="bg-BG"/>
        </w:rPr>
        <w:t>1.2.</w:t>
      </w:r>
      <w:r w:rsidRPr="009B0214">
        <w:rPr>
          <w:b/>
          <w:bCs/>
          <w:color w:val="auto"/>
          <w:lang w:val="bg-BG"/>
        </w:rPr>
        <w:t xml:space="preserve"> </w:t>
      </w:r>
      <w:r w:rsidRPr="009B0214">
        <w:rPr>
          <w:color w:val="auto"/>
          <w:lang w:val="bg-BG"/>
        </w:rPr>
        <w:t xml:space="preserve">Възложителят определя за изпълнител на поръчката участник, за когото са изпълнени следните условия: </w:t>
      </w:r>
    </w:p>
    <w:p w14:paraId="114CA82B"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1.2.1. не са налице основанията за отстраняване от процедурата и отговаря на критериите за подбор; </w:t>
      </w:r>
    </w:p>
    <w:p w14:paraId="44DC4440"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513321CB" w14:textId="77777777" w:rsidR="005D1748" w:rsidRPr="009B0214" w:rsidRDefault="005D1748" w:rsidP="005D1748">
      <w:pPr>
        <w:tabs>
          <w:tab w:val="left" w:pos="426"/>
        </w:tabs>
        <w:spacing w:after="160"/>
        <w:jc w:val="both"/>
      </w:pPr>
    </w:p>
    <w:tbl>
      <w:tblPr>
        <w:tblStyle w:val="af2"/>
        <w:tblW w:w="0" w:type="auto"/>
        <w:tblInd w:w="421" w:type="dxa"/>
        <w:tblLook w:val="04A0" w:firstRow="1" w:lastRow="0" w:firstColumn="1" w:lastColumn="0" w:noHBand="0" w:noVBand="1"/>
      </w:tblPr>
      <w:tblGrid>
        <w:gridCol w:w="9300"/>
      </w:tblGrid>
      <w:tr w:rsidR="005D1748" w:rsidRPr="009B0214" w14:paraId="046D73BF" w14:textId="77777777" w:rsidTr="007D783C">
        <w:tc>
          <w:tcPr>
            <w:tcW w:w="9300" w:type="dxa"/>
          </w:tcPr>
          <w:p w14:paraId="31A43AB8" w14:textId="77777777" w:rsidR="005D1748" w:rsidRPr="009B0214" w:rsidRDefault="005D1748" w:rsidP="005D1748">
            <w:pPr>
              <w:tabs>
                <w:tab w:val="left" w:pos="426"/>
              </w:tabs>
              <w:spacing w:after="160"/>
              <w:jc w:val="center"/>
              <w:rPr>
                <w:b/>
                <w:u w:val="single"/>
                <w:lang w:val="bg-BG"/>
              </w:rPr>
            </w:pPr>
            <w:r w:rsidRPr="009B0214">
              <w:rPr>
                <w:b/>
                <w:bCs/>
                <w:lang w:val="bg-BG"/>
              </w:rPr>
              <w:t>VІI. СКЛЮЧВАНЕ НА ДОГОВОР</w:t>
            </w:r>
          </w:p>
        </w:tc>
      </w:tr>
    </w:tbl>
    <w:p w14:paraId="75FE2420" w14:textId="77777777" w:rsidR="005D1748" w:rsidRPr="009B0214" w:rsidRDefault="005D1748" w:rsidP="005D1748">
      <w:pPr>
        <w:pStyle w:val="Default"/>
        <w:tabs>
          <w:tab w:val="left" w:pos="426"/>
        </w:tabs>
        <w:jc w:val="both"/>
        <w:rPr>
          <w:b/>
          <w:bCs/>
          <w:lang w:val="bg-BG"/>
        </w:rPr>
      </w:pPr>
    </w:p>
    <w:p w14:paraId="31BCD33E" w14:textId="77777777" w:rsidR="005D1748" w:rsidRPr="009B0214" w:rsidRDefault="005D1748" w:rsidP="005D1748">
      <w:pPr>
        <w:pStyle w:val="Default"/>
        <w:tabs>
          <w:tab w:val="left" w:pos="426"/>
        </w:tabs>
        <w:jc w:val="both"/>
        <w:rPr>
          <w:lang w:val="bg-BG"/>
        </w:rPr>
      </w:pPr>
      <w:r w:rsidRPr="009B0214">
        <w:rPr>
          <w:b/>
          <w:bCs/>
          <w:lang w:val="bg-BG"/>
        </w:rPr>
        <w:t xml:space="preserve">1. Сключване на договор </w:t>
      </w:r>
    </w:p>
    <w:p w14:paraId="3400AF7D" w14:textId="77777777" w:rsidR="005D1748" w:rsidRPr="009B0214" w:rsidRDefault="005D1748" w:rsidP="005D1748">
      <w:pPr>
        <w:pStyle w:val="Default"/>
        <w:tabs>
          <w:tab w:val="left" w:pos="426"/>
        </w:tabs>
        <w:jc w:val="both"/>
        <w:rPr>
          <w:lang w:val="bg-BG"/>
        </w:rPr>
      </w:pPr>
      <w:r w:rsidRPr="009B0214">
        <w:rPr>
          <w:bCs/>
          <w:lang w:val="bg-BG"/>
        </w:rPr>
        <w:t>1.1.</w:t>
      </w:r>
      <w:r w:rsidRPr="009B0214">
        <w:rPr>
          <w:b/>
          <w:bCs/>
          <w:lang w:val="bg-BG"/>
        </w:rPr>
        <w:t xml:space="preserve"> </w:t>
      </w:r>
      <w:r w:rsidRPr="009B0214">
        <w:rPr>
          <w:lang w:val="bg-BG"/>
        </w:rPr>
        <w:t xml:space="preserve">Възложителят сключва договор с участника, класиран на първо място и определен за изпълнител. </w:t>
      </w:r>
    </w:p>
    <w:p w14:paraId="19593092" w14:textId="77777777" w:rsidR="005D1748" w:rsidRPr="009B0214" w:rsidRDefault="005D1748" w:rsidP="005D1748">
      <w:pPr>
        <w:pStyle w:val="Default"/>
        <w:tabs>
          <w:tab w:val="left" w:pos="426"/>
        </w:tabs>
        <w:jc w:val="both"/>
        <w:rPr>
          <w:lang w:val="bg-BG"/>
        </w:rPr>
      </w:pPr>
      <w:r w:rsidRPr="009B0214">
        <w:rPr>
          <w:bCs/>
          <w:lang w:val="bg-BG"/>
        </w:rPr>
        <w:t>1.2.</w:t>
      </w:r>
      <w:r w:rsidRPr="009B0214">
        <w:rPr>
          <w:b/>
          <w:bCs/>
          <w:lang w:val="bg-BG"/>
        </w:rPr>
        <w:t xml:space="preserve"> </w:t>
      </w:r>
      <w:r w:rsidRPr="009B0214">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0DA90292" w14:textId="77777777" w:rsidR="005D1748" w:rsidRPr="009B0214" w:rsidRDefault="005D1748" w:rsidP="005D1748">
      <w:pPr>
        <w:pStyle w:val="Default"/>
        <w:tabs>
          <w:tab w:val="left" w:pos="426"/>
        </w:tabs>
        <w:jc w:val="both"/>
        <w:rPr>
          <w:lang w:val="bg-BG"/>
        </w:rPr>
      </w:pPr>
      <w:r w:rsidRPr="009B0214">
        <w:rPr>
          <w:bCs/>
          <w:lang w:val="bg-BG"/>
        </w:rPr>
        <w:t>1.3.</w:t>
      </w:r>
      <w:r w:rsidRPr="009B0214">
        <w:rPr>
          <w:b/>
          <w:bCs/>
          <w:lang w:val="bg-BG"/>
        </w:rPr>
        <w:t xml:space="preserve"> </w:t>
      </w:r>
      <w:r w:rsidRPr="009B0214">
        <w:rPr>
          <w:lang w:val="bg-BG"/>
        </w:rPr>
        <w:t xml:space="preserve">Договорът се сключва в съответствие с предложението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7D450FD" w14:textId="77777777" w:rsidR="005D1748" w:rsidRPr="009B0214" w:rsidRDefault="005D1748" w:rsidP="005D1748">
      <w:pPr>
        <w:pStyle w:val="Default"/>
        <w:tabs>
          <w:tab w:val="left" w:pos="426"/>
        </w:tabs>
        <w:jc w:val="both"/>
        <w:rPr>
          <w:lang w:val="bg-BG"/>
        </w:rPr>
      </w:pPr>
      <w:r w:rsidRPr="009B0214">
        <w:rPr>
          <w:bCs/>
          <w:lang w:val="bg-BG"/>
        </w:rPr>
        <w:t>1.4.</w:t>
      </w:r>
      <w:r w:rsidRPr="009B0214">
        <w:rPr>
          <w:b/>
          <w:bCs/>
          <w:lang w:val="bg-BG"/>
        </w:rPr>
        <w:t xml:space="preserve"> </w:t>
      </w:r>
      <w:r w:rsidRPr="009B0214">
        <w:rPr>
          <w:lang w:val="bg-BG"/>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1733CB5C" w14:textId="77777777" w:rsidR="005D1748" w:rsidRPr="009B0214" w:rsidRDefault="005D1748" w:rsidP="005D1748">
      <w:pPr>
        <w:pStyle w:val="Default"/>
        <w:tabs>
          <w:tab w:val="left" w:pos="426"/>
        </w:tabs>
        <w:jc w:val="both"/>
        <w:rPr>
          <w:lang w:val="bg-BG"/>
        </w:rPr>
      </w:pPr>
      <w:r w:rsidRPr="009B0214">
        <w:rPr>
          <w:bCs/>
          <w:lang w:val="bg-BG"/>
        </w:rPr>
        <w:t>1.5.</w:t>
      </w:r>
      <w:r w:rsidRPr="009B0214">
        <w:rPr>
          <w:b/>
          <w:bCs/>
          <w:lang w:val="bg-BG"/>
        </w:rPr>
        <w:t xml:space="preserve"> </w:t>
      </w:r>
      <w:r w:rsidRPr="009B0214">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90D4CE8" w14:textId="77777777" w:rsidR="005D1748" w:rsidRPr="009B0214" w:rsidRDefault="005D1748" w:rsidP="005D1748">
      <w:pPr>
        <w:pStyle w:val="Default"/>
        <w:tabs>
          <w:tab w:val="left" w:pos="426"/>
        </w:tabs>
        <w:jc w:val="both"/>
        <w:rPr>
          <w:color w:val="auto"/>
          <w:lang w:val="bg-BG"/>
        </w:rPr>
      </w:pPr>
      <w:r w:rsidRPr="009B0214">
        <w:rPr>
          <w:b/>
          <w:bCs/>
          <w:lang w:val="bg-BG"/>
        </w:rPr>
        <w:t xml:space="preserve">2. </w:t>
      </w:r>
      <w:r w:rsidRPr="009B0214">
        <w:rPr>
          <w:b/>
          <w:bCs/>
          <w:color w:val="auto"/>
          <w:lang w:val="bg-BG"/>
        </w:rPr>
        <w:t xml:space="preserve">Документи, които избраният изпълнител представя при сключване на договора </w:t>
      </w:r>
    </w:p>
    <w:p w14:paraId="4E4C3ADE" w14:textId="77777777" w:rsidR="005D1748" w:rsidRPr="009B0214" w:rsidRDefault="005D1748" w:rsidP="005D1748">
      <w:pPr>
        <w:pStyle w:val="Default"/>
        <w:tabs>
          <w:tab w:val="left" w:pos="426"/>
        </w:tabs>
        <w:jc w:val="both"/>
        <w:rPr>
          <w:color w:val="auto"/>
          <w:lang w:val="bg-BG"/>
        </w:rPr>
      </w:pPr>
      <w:r w:rsidRPr="009B0214">
        <w:rPr>
          <w:bCs/>
          <w:color w:val="auto"/>
          <w:lang w:val="bg-BG"/>
        </w:rPr>
        <w:t>2.1</w:t>
      </w:r>
      <w:r w:rsidRPr="009B0214">
        <w:rPr>
          <w:b/>
          <w:bCs/>
          <w:color w:val="auto"/>
          <w:lang w:val="bg-BG"/>
        </w:rPr>
        <w:t xml:space="preserve">. </w:t>
      </w:r>
      <w:r w:rsidRPr="009B0214">
        <w:rPr>
          <w:color w:val="auto"/>
          <w:lang w:val="bg-BG"/>
        </w:rPr>
        <w:t xml:space="preserve">Преди сключването на договора, участникът, определен за изпълнител, представя следните документи: </w:t>
      </w:r>
    </w:p>
    <w:p w14:paraId="5D7B47A4"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2.1.1. свидетелство за съдимост; </w:t>
      </w:r>
    </w:p>
    <w:p w14:paraId="5D78351E"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679AB83B"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359AA4B3" w14:textId="77777777" w:rsidR="005D1748" w:rsidRPr="009B0214" w:rsidRDefault="005D1748" w:rsidP="005D1748">
      <w:pPr>
        <w:pStyle w:val="Default"/>
        <w:tabs>
          <w:tab w:val="left" w:pos="426"/>
        </w:tabs>
        <w:jc w:val="both"/>
        <w:rPr>
          <w:color w:val="auto"/>
          <w:lang w:val="bg-BG"/>
        </w:rPr>
      </w:pPr>
      <w:r w:rsidRPr="009B0214">
        <w:rPr>
          <w:color w:val="auto"/>
          <w:lang w:val="bg-BG"/>
        </w:rPr>
        <w:t xml:space="preserve">2.1.4. актуални документи удостоверяващи съответствието с поставените критерии за подбор. </w:t>
      </w:r>
    </w:p>
    <w:p w14:paraId="08AD24C6" w14:textId="77777777" w:rsidR="005D1748" w:rsidRPr="009B0214" w:rsidRDefault="005D1748" w:rsidP="005D1748">
      <w:pPr>
        <w:pStyle w:val="Default"/>
        <w:tabs>
          <w:tab w:val="left" w:pos="426"/>
        </w:tabs>
        <w:jc w:val="both"/>
        <w:rPr>
          <w:color w:val="auto"/>
          <w:lang w:val="bg-BG"/>
        </w:rPr>
      </w:pPr>
      <w:r w:rsidRPr="009B0214">
        <w:rPr>
          <w:bCs/>
          <w:color w:val="auto"/>
          <w:lang w:val="bg-BG"/>
        </w:rPr>
        <w:t>2.2.</w:t>
      </w:r>
      <w:r w:rsidRPr="009B0214">
        <w:rPr>
          <w:b/>
          <w:bCs/>
          <w:color w:val="auto"/>
          <w:lang w:val="bg-BG"/>
        </w:rPr>
        <w:t xml:space="preserve"> </w:t>
      </w:r>
      <w:r w:rsidRPr="009B0214">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756866D1" w14:textId="77777777" w:rsidR="005D1748" w:rsidRPr="009B0214" w:rsidRDefault="005D1748" w:rsidP="005D1748">
      <w:pPr>
        <w:pStyle w:val="Default"/>
        <w:tabs>
          <w:tab w:val="left" w:pos="426"/>
        </w:tabs>
        <w:jc w:val="both"/>
        <w:rPr>
          <w:color w:val="auto"/>
          <w:lang w:val="bg-BG"/>
        </w:rPr>
      </w:pPr>
      <w:r w:rsidRPr="009B0214">
        <w:rPr>
          <w:bCs/>
          <w:color w:val="auto"/>
          <w:lang w:val="bg-BG"/>
        </w:rPr>
        <w:t>2.3</w:t>
      </w:r>
      <w:r w:rsidRPr="009B0214">
        <w:rPr>
          <w:b/>
          <w:bCs/>
          <w:color w:val="auto"/>
          <w:lang w:val="bg-BG"/>
        </w:rPr>
        <w:t xml:space="preserve">. </w:t>
      </w:r>
      <w:r w:rsidRPr="009B0214">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413D442E" w14:textId="77777777" w:rsidR="005D1748" w:rsidRPr="009B0214" w:rsidRDefault="005D1748" w:rsidP="005D1748">
      <w:pPr>
        <w:pStyle w:val="Default"/>
        <w:tabs>
          <w:tab w:val="left" w:pos="426"/>
        </w:tabs>
        <w:jc w:val="both"/>
        <w:rPr>
          <w:color w:val="auto"/>
          <w:lang w:val="bg-BG"/>
        </w:rPr>
      </w:pPr>
      <w:r w:rsidRPr="009B0214">
        <w:rPr>
          <w:bCs/>
          <w:color w:val="auto"/>
          <w:lang w:val="bg-BG"/>
        </w:rPr>
        <w:t>2.4.</w:t>
      </w:r>
      <w:r w:rsidRPr="009B0214">
        <w:rPr>
          <w:b/>
          <w:bCs/>
          <w:color w:val="auto"/>
          <w:lang w:val="bg-BG"/>
        </w:rPr>
        <w:t xml:space="preserve"> </w:t>
      </w:r>
      <w:r w:rsidRPr="009B0214">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666D740C" w14:textId="77777777" w:rsidR="005D1748" w:rsidRPr="009B0214" w:rsidRDefault="005D1748" w:rsidP="005D1748">
      <w:pPr>
        <w:tabs>
          <w:tab w:val="left" w:pos="426"/>
        </w:tabs>
        <w:spacing w:after="160"/>
        <w:jc w:val="both"/>
      </w:pPr>
    </w:p>
    <w:tbl>
      <w:tblPr>
        <w:tblStyle w:val="af2"/>
        <w:tblW w:w="0" w:type="auto"/>
        <w:tblInd w:w="421" w:type="dxa"/>
        <w:tblLook w:val="04A0" w:firstRow="1" w:lastRow="0" w:firstColumn="1" w:lastColumn="0" w:noHBand="0" w:noVBand="1"/>
      </w:tblPr>
      <w:tblGrid>
        <w:gridCol w:w="9300"/>
      </w:tblGrid>
      <w:tr w:rsidR="005D1748" w:rsidRPr="009B0214" w14:paraId="6508DC64" w14:textId="77777777" w:rsidTr="007D783C">
        <w:trPr>
          <w:trHeight w:val="600"/>
        </w:trPr>
        <w:tc>
          <w:tcPr>
            <w:tcW w:w="9300" w:type="dxa"/>
          </w:tcPr>
          <w:p w14:paraId="1009DA50" w14:textId="77777777" w:rsidR="005D1748" w:rsidRPr="009B0214" w:rsidRDefault="005D1748" w:rsidP="005D1748">
            <w:pPr>
              <w:tabs>
                <w:tab w:val="left" w:pos="426"/>
              </w:tabs>
              <w:spacing w:after="160"/>
              <w:jc w:val="center"/>
              <w:rPr>
                <w:b/>
                <w:u w:val="single"/>
                <w:lang w:val="bg-BG"/>
              </w:rPr>
            </w:pPr>
            <w:r w:rsidRPr="009B0214">
              <w:rPr>
                <w:b/>
                <w:bCs/>
                <w:lang w:val="bg-BG"/>
              </w:rPr>
              <w:t>VІІI. УСЛОВИЯ ЗА ПОЛУЧАВАНЕ НА РАЗЯСНЕНИЯ ПО ДОКУМЕНТАЦИЯТА ЗА УЧАСТИЕ</w:t>
            </w:r>
          </w:p>
        </w:tc>
      </w:tr>
    </w:tbl>
    <w:p w14:paraId="1FFBE469" w14:textId="77777777" w:rsidR="005D1748" w:rsidRPr="009B0214" w:rsidRDefault="005D1748" w:rsidP="005D1748">
      <w:pPr>
        <w:pStyle w:val="Default"/>
        <w:tabs>
          <w:tab w:val="left" w:pos="426"/>
        </w:tabs>
        <w:jc w:val="both"/>
        <w:rPr>
          <w:b/>
          <w:bCs/>
          <w:lang w:val="bg-BG"/>
        </w:rPr>
      </w:pPr>
    </w:p>
    <w:p w14:paraId="1D766232" w14:textId="77777777" w:rsidR="005D1748" w:rsidRPr="009B0214" w:rsidRDefault="005D1748" w:rsidP="005D1748">
      <w:pPr>
        <w:pStyle w:val="Default"/>
        <w:tabs>
          <w:tab w:val="left" w:pos="426"/>
        </w:tabs>
        <w:jc w:val="both"/>
        <w:rPr>
          <w:lang w:val="bg-BG"/>
        </w:rPr>
      </w:pPr>
      <w:r w:rsidRPr="009B0214">
        <w:rPr>
          <w:b/>
          <w:bCs/>
          <w:lang w:val="bg-BG"/>
        </w:rPr>
        <w:t xml:space="preserve">1. Общи указания - разяснения </w:t>
      </w:r>
    </w:p>
    <w:p w14:paraId="61A1C7AB" w14:textId="77777777" w:rsidR="005D1748" w:rsidRPr="009B0214" w:rsidRDefault="005D1748" w:rsidP="005D1748">
      <w:pPr>
        <w:pStyle w:val="Default"/>
        <w:tabs>
          <w:tab w:val="left" w:pos="426"/>
        </w:tabs>
        <w:jc w:val="both"/>
        <w:rPr>
          <w:color w:val="auto"/>
          <w:lang w:val="bg-BG"/>
        </w:rPr>
      </w:pPr>
      <w:r w:rsidRPr="009B0214">
        <w:rPr>
          <w:b/>
          <w:bCs/>
          <w:lang w:val="bg-BG"/>
        </w:rPr>
        <w:lastRenderedPageBreak/>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1675CB1B" w14:textId="77777777" w:rsidR="005D1748" w:rsidRPr="009B0214" w:rsidRDefault="005D1748" w:rsidP="005D1748">
      <w:pPr>
        <w:jc w:val="both"/>
        <w:rPr>
          <w:bCs/>
          <w:lang w:eastAsia="bg-BG"/>
        </w:rPr>
      </w:pPr>
      <w:r w:rsidRPr="009B0214">
        <w:rPr>
          <w:rFonts w:eastAsiaTheme="minorHAnsi"/>
        </w:rPr>
        <w:t xml:space="preserve">1.2. </w:t>
      </w:r>
      <w:r w:rsidRPr="009B0214">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9B0214">
        <w:rPr>
          <w:bCs/>
          <w:lang w:eastAsia="bg-BG"/>
        </w:rPr>
        <w:t>Писмени разяснения по условията на процедурата се изпращат на всички участници, получили документацията за участие.</w:t>
      </w:r>
    </w:p>
    <w:p w14:paraId="3FFD986F" w14:textId="77777777" w:rsidR="005D1748" w:rsidRPr="009B0214" w:rsidRDefault="005D1748" w:rsidP="005D1748">
      <w:pPr>
        <w:jc w:val="both"/>
        <w:rPr>
          <w:bCs/>
          <w:lang w:eastAsia="bg-BG"/>
        </w:rPr>
      </w:pPr>
      <w:r w:rsidRPr="009B0214">
        <w:rPr>
          <w:rFonts w:eastAsiaTheme="minorHAnsi"/>
        </w:rPr>
        <w:t xml:space="preserve">1.3. </w:t>
      </w:r>
      <w:r w:rsidRPr="009B0214">
        <w:rPr>
          <w:bCs/>
          <w:lang w:eastAsia="bg-BG"/>
        </w:rPr>
        <w:t>Искането за разяснение се изпраща на e-mail:</w:t>
      </w:r>
      <w:r w:rsidRPr="009B0214">
        <w:t xml:space="preserve"> </w:t>
      </w:r>
      <w:r w:rsidRPr="009B0214">
        <w:rPr>
          <w:bCs/>
          <w:lang w:eastAsia="bg-BG"/>
        </w:rPr>
        <w:t>info@avtomagistrali.com</w:t>
      </w:r>
    </w:p>
    <w:p w14:paraId="7ECDBB0E" w14:textId="77777777" w:rsidR="005D1748" w:rsidRPr="009B0214" w:rsidRDefault="005D1748" w:rsidP="005D1748">
      <w:pPr>
        <w:tabs>
          <w:tab w:val="left" w:pos="426"/>
        </w:tabs>
        <w:autoSpaceDE w:val="0"/>
        <w:autoSpaceDN w:val="0"/>
        <w:adjustRightInd w:val="0"/>
        <w:jc w:val="both"/>
        <w:rPr>
          <w:rFonts w:eastAsiaTheme="minorHAnsi"/>
          <w:color w:val="FF0000"/>
        </w:rPr>
      </w:pPr>
    </w:p>
    <w:p w14:paraId="358DF508" w14:textId="77777777" w:rsidR="005D1748" w:rsidRPr="009B0214" w:rsidRDefault="005D1748" w:rsidP="005D1748">
      <w:pPr>
        <w:pStyle w:val="Default"/>
        <w:jc w:val="both"/>
        <w:rPr>
          <w:color w:val="auto"/>
          <w:lang w:val="bg-BG"/>
        </w:rPr>
      </w:pPr>
      <w:r w:rsidRPr="009B0214">
        <w:rPr>
          <w:b/>
          <w:bCs/>
          <w:color w:val="auto"/>
          <w:lang w:val="bg-BG"/>
        </w:rPr>
        <w:t xml:space="preserve">2. Разходи по подготовка на офертата </w:t>
      </w:r>
    </w:p>
    <w:p w14:paraId="21FE11F2" w14:textId="77777777" w:rsidR="005D1748" w:rsidRPr="009B0214" w:rsidRDefault="005D1748" w:rsidP="005D1748">
      <w:pPr>
        <w:pStyle w:val="Default"/>
        <w:jc w:val="both"/>
        <w:rPr>
          <w:color w:val="auto"/>
          <w:lang w:val="bg-BG"/>
        </w:rPr>
      </w:pPr>
      <w:r w:rsidRPr="009B0214">
        <w:rPr>
          <w:color w:val="auto"/>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2B0322D1" w14:textId="77777777" w:rsidR="005D1748" w:rsidRPr="009B0214" w:rsidRDefault="005D1748" w:rsidP="005D1748">
      <w:pPr>
        <w:pStyle w:val="Default"/>
        <w:jc w:val="both"/>
        <w:rPr>
          <w:color w:val="auto"/>
          <w:lang w:val="bg-BG"/>
        </w:rPr>
      </w:pPr>
      <w:r w:rsidRPr="009B0214">
        <w:rPr>
          <w:color w:val="auto"/>
          <w:lang w:val="bg-BG"/>
        </w:rPr>
        <w:t xml:space="preserve"> </w:t>
      </w:r>
    </w:p>
    <w:p w14:paraId="325B84B8" w14:textId="77777777" w:rsidR="005D1748" w:rsidRPr="009B0214" w:rsidRDefault="005D1748" w:rsidP="005D1748">
      <w:pPr>
        <w:pStyle w:val="Default"/>
        <w:jc w:val="both"/>
        <w:rPr>
          <w:color w:val="auto"/>
          <w:lang w:val="bg-BG"/>
        </w:rPr>
      </w:pPr>
      <w:r w:rsidRPr="009B0214">
        <w:rPr>
          <w:b/>
          <w:bCs/>
          <w:color w:val="auto"/>
          <w:lang w:val="bg-BG"/>
        </w:rPr>
        <w:t xml:space="preserve">3. Обмяна на информация </w:t>
      </w:r>
    </w:p>
    <w:p w14:paraId="7BFF43AF" w14:textId="77777777" w:rsidR="005D1748" w:rsidRPr="009B0214" w:rsidRDefault="005D1748" w:rsidP="005D1748">
      <w:pPr>
        <w:pStyle w:val="Default"/>
        <w:jc w:val="both"/>
        <w:rPr>
          <w:color w:val="auto"/>
          <w:lang w:val="bg-BG"/>
        </w:rPr>
      </w:pPr>
      <w:r w:rsidRPr="009B0214">
        <w:rPr>
          <w:b/>
          <w:bCs/>
          <w:color w:val="auto"/>
          <w:lang w:val="bg-BG"/>
        </w:rPr>
        <w:t xml:space="preserve">3.1. </w:t>
      </w:r>
      <w:r w:rsidRPr="009B0214">
        <w:rPr>
          <w:color w:val="auto"/>
          <w:lang w:val="bg-BG"/>
        </w:rPr>
        <w:t xml:space="preserve">До приключване на процедурата за възлагане на поръчката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AD47D4C" w14:textId="77777777" w:rsidR="005D1748" w:rsidRPr="009B0214" w:rsidRDefault="005D1748" w:rsidP="005D1748">
      <w:pPr>
        <w:pStyle w:val="Default"/>
        <w:jc w:val="both"/>
        <w:rPr>
          <w:color w:val="auto"/>
          <w:lang w:val="bg-BG"/>
        </w:rPr>
      </w:pPr>
      <w:r w:rsidRPr="009B0214">
        <w:rPr>
          <w:color w:val="auto"/>
          <w:lang w:val="bg-BG"/>
        </w:rPr>
        <w:t xml:space="preserve">а) органите и служители на възложителя, свързани с провеждането на процедурата; </w:t>
      </w:r>
    </w:p>
    <w:p w14:paraId="14D795AB" w14:textId="77777777" w:rsidR="005D1748" w:rsidRPr="009B0214" w:rsidRDefault="005D1748" w:rsidP="005D1748">
      <w:pPr>
        <w:pStyle w:val="Default"/>
        <w:jc w:val="both"/>
        <w:rPr>
          <w:color w:val="auto"/>
          <w:lang w:val="bg-BG"/>
        </w:rPr>
      </w:pPr>
      <w:r w:rsidRPr="009B0214">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2D95786B" w14:textId="77777777" w:rsidR="005D1748" w:rsidRPr="009B0214" w:rsidRDefault="005D1748" w:rsidP="005D1748">
      <w:pPr>
        <w:pStyle w:val="Default"/>
        <w:jc w:val="both"/>
        <w:rPr>
          <w:color w:val="auto"/>
          <w:lang w:val="bg-BG"/>
        </w:rPr>
      </w:pPr>
      <w:r w:rsidRPr="009B0214">
        <w:rPr>
          <w:b/>
          <w:bCs/>
          <w:color w:val="auto"/>
          <w:lang w:val="bg-BG"/>
        </w:rPr>
        <w:t xml:space="preserve">3.2. </w:t>
      </w:r>
      <w:r w:rsidRPr="009B0214">
        <w:rPr>
          <w:color w:val="auto"/>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5A397CA8" w14:textId="77777777" w:rsidR="005D1748" w:rsidRPr="009B0214" w:rsidRDefault="005D1748" w:rsidP="005D1748">
      <w:pPr>
        <w:jc w:val="both"/>
      </w:pPr>
    </w:p>
    <w:tbl>
      <w:tblPr>
        <w:tblStyle w:val="af2"/>
        <w:tblW w:w="0" w:type="auto"/>
        <w:tblInd w:w="421" w:type="dxa"/>
        <w:tblLook w:val="04A0" w:firstRow="1" w:lastRow="0" w:firstColumn="1" w:lastColumn="0" w:noHBand="0" w:noVBand="1"/>
      </w:tblPr>
      <w:tblGrid>
        <w:gridCol w:w="9300"/>
      </w:tblGrid>
      <w:tr w:rsidR="005D1748" w:rsidRPr="009B0214" w14:paraId="6B7F04ED" w14:textId="77777777" w:rsidTr="007D783C">
        <w:tc>
          <w:tcPr>
            <w:tcW w:w="9300" w:type="dxa"/>
          </w:tcPr>
          <w:p w14:paraId="6A70266D" w14:textId="77777777" w:rsidR="005D1748" w:rsidRPr="009B0214" w:rsidRDefault="005D1748" w:rsidP="005D1748">
            <w:pPr>
              <w:tabs>
                <w:tab w:val="left" w:pos="426"/>
              </w:tabs>
              <w:spacing w:after="160"/>
              <w:jc w:val="center"/>
              <w:rPr>
                <w:b/>
                <w:lang w:val="bg-BG"/>
              </w:rPr>
            </w:pPr>
            <w:bookmarkStart w:id="6" w:name="_Hlk63429258"/>
            <w:r w:rsidRPr="009B0214">
              <w:rPr>
                <w:b/>
                <w:lang w:val="bg-BG"/>
              </w:rPr>
              <w:t>IX. ЗАКЛЮЧИТЕЛНИ УСЛОВИЯ</w:t>
            </w:r>
          </w:p>
        </w:tc>
      </w:tr>
      <w:bookmarkEnd w:id="6"/>
    </w:tbl>
    <w:p w14:paraId="02ECF66E" w14:textId="77777777" w:rsidR="005D1748" w:rsidRPr="009B0214" w:rsidRDefault="005D1748" w:rsidP="005D1748">
      <w:pPr>
        <w:pStyle w:val="Default"/>
        <w:tabs>
          <w:tab w:val="left" w:pos="426"/>
        </w:tabs>
        <w:jc w:val="both"/>
        <w:rPr>
          <w:b/>
          <w:bCs/>
          <w:lang w:val="bg-BG"/>
        </w:rPr>
      </w:pPr>
    </w:p>
    <w:p w14:paraId="57B69707" w14:textId="77777777" w:rsidR="005D1748" w:rsidRPr="009B0214" w:rsidRDefault="005D1748" w:rsidP="005D1748">
      <w:pPr>
        <w:pStyle w:val="Default"/>
        <w:tabs>
          <w:tab w:val="left" w:pos="426"/>
        </w:tabs>
        <w:jc w:val="both"/>
        <w:rPr>
          <w:color w:val="auto"/>
          <w:lang w:val="bg-BG"/>
        </w:rPr>
      </w:pPr>
      <w:r w:rsidRPr="009B0214">
        <w:rPr>
          <w:b/>
          <w:bCs/>
          <w:lang w:val="bg-BG"/>
        </w:rPr>
        <w:t xml:space="preserve">1. </w:t>
      </w:r>
      <w:r w:rsidRPr="009B0214">
        <w:rPr>
          <w:b/>
          <w:bCs/>
          <w:color w:val="auto"/>
          <w:lang w:val="bg-BG"/>
        </w:rPr>
        <w:t xml:space="preserve">Сроковете, посочени в тази документация се изчисляват, като следва: </w:t>
      </w:r>
    </w:p>
    <w:p w14:paraId="12CCC2D0" w14:textId="77777777" w:rsidR="005D1748" w:rsidRPr="009B0214" w:rsidRDefault="005D1748" w:rsidP="005D1748">
      <w:pPr>
        <w:pStyle w:val="Default"/>
        <w:tabs>
          <w:tab w:val="left" w:pos="426"/>
        </w:tabs>
        <w:jc w:val="both"/>
        <w:rPr>
          <w:color w:val="auto"/>
          <w:lang w:val="bg-BG"/>
        </w:rPr>
      </w:pPr>
      <w:r w:rsidRPr="009B0214">
        <w:rPr>
          <w:bCs/>
          <w:color w:val="auto"/>
          <w:lang w:val="bg-BG"/>
        </w:rPr>
        <w:t>1.1.</w:t>
      </w:r>
      <w:r w:rsidRPr="009B0214">
        <w:rPr>
          <w:b/>
          <w:bCs/>
          <w:color w:val="auto"/>
          <w:lang w:val="bg-BG"/>
        </w:rPr>
        <w:t xml:space="preserve"> </w:t>
      </w:r>
      <w:r w:rsidRPr="009B0214">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545A52D1" w14:textId="77777777" w:rsidR="005D1748" w:rsidRPr="009B0214" w:rsidRDefault="005D1748" w:rsidP="005D1748">
      <w:pPr>
        <w:pStyle w:val="Default"/>
        <w:tabs>
          <w:tab w:val="left" w:pos="426"/>
        </w:tabs>
        <w:jc w:val="both"/>
        <w:rPr>
          <w:color w:val="auto"/>
          <w:lang w:val="bg-BG"/>
        </w:rPr>
      </w:pPr>
      <w:r w:rsidRPr="009B0214">
        <w:rPr>
          <w:bCs/>
          <w:color w:val="auto"/>
          <w:lang w:val="bg-BG"/>
        </w:rPr>
        <w:t>1.2.</w:t>
      </w:r>
      <w:r w:rsidRPr="009B0214">
        <w:rPr>
          <w:b/>
          <w:bCs/>
          <w:color w:val="auto"/>
          <w:lang w:val="bg-BG"/>
        </w:rPr>
        <w:t xml:space="preserve"> </w:t>
      </w:r>
      <w:r w:rsidRPr="009B0214">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2828110A" w14:textId="77777777" w:rsidR="005D1748" w:rsidRPr="009B0214" w:rsidRDefault="005D1748" w:rsidP="005D1748">
      <w:pPr>
        <w:pStyle w:val="Default"/>
        <w:tabs>
          <w:tab w:val="left" w:pos="426"/>
        </w:tabs>
        <w:jc w:val="both"/>
        <w:rPr>
          <w:color w:val="auto"/>
          <w:lang w:val="bg-BG"/>
        </w:rPr>
      </w:pPr>
      <w:r w:rsidRPr="009B0214">
        <w:rPr>
          <w:bCs/>
          <w:color w:val="auto"/>
          <w:lang w:val="bg-BG"/>
        </w:rPr>
        <w:t>1.3</w:t>
      </w:r>
      <w:r w:rsidRPr="009B0214">
        <w:rPr>
          <w:b/>
          <w:bCs/>
          <w:color w:val="auto"/>
          <w:lang w:val="bg-BG"/>
        </w:rPr>
        <w:t xml:space="preserve">. </w:t>
      </w:r>
      <w:r w:rsidRPr="009B0214">
        <w:rPr>
          <w:color w:val="auto"/>
          <w:lang w:val="bg-BG"/>
        </w:rPr>
        <w:t xml:space="preserve">Последният ден на срока изтича в момента на приключване на работното време на Възложителя. </w:t>
      </w:r>
    </w:p>
    <w:p w14:paraId="242282CD" w14:textId="77777777" w:rsidR="005D1748" w:rsidRPr="004F2F39" w:rsidRDefault="005D1748" w:rsidP="005D1748">
      <w:pPr>
        <w:tabs>
          <w:tab w:val="left" w:pos="426"/>
        </w:tabs>
        <w:jc w:val="both"/>
      </w:pPr>
      <w:r w:rsidRPr="009B0214">
        <w:rPr>
          <w:bCs/>
        </w:rPr>
        <w:t>1.4.</w:t>
      </w:r>
      <w:r w:rsidRPr="009B0214">
        <w:rPr>
          <w:b/>
          <w:bCs/>
        </w:rPr>
        <w:t xml:space="preserve"> Сроковете в документацията са в календарни дни. </w:t>
      </w:r>
      <w:r w:rsidRPr="009B0214">
        <w:t>Когато срокът е в работни дни, това е изрично указано при посочването на съответния срок.</w:t>
      </w:r>
    </w:p>
    <w:p w14:paraId="5B00C7F7" w14:textId="77777777" w:rsidR="005D1748" w:rsidRDefault="005D1748" w:rsidP="005D1748">
      <w:pPr>
        <w:jc w:val="both"/>
      </w:pPr>
    </w:p>
    <w:p w14:paraId="38114A6D" w14:textId="77777777" w:rsidR="00E6594C" w:rsidRPr="00FC2B53" w:rsidRDefault="00E6594C" w:rsidP="005D1748">
      <w:pPr>
        <w:rPr>
          <w:lang w:val="ru-RU"/>
        </w:rPr>
      </w:pPr>
    </w:p>
    <w:p w14:paraId="17877BC8" w14:textId="77777777" w:rsidR="00E42134" w:rsidRPr="00FC2B53" w:rsidRDefault="00E42134" w:rsidP="005D1748">
      <w:pPr>
        <w:rPr>
          <w:lang w:val="ru-RU"/>
        </w:rPr>
      </w:pPr>
    </w:p>
    <w:p w14:paraId="1648767F" w14:textId="77777777" w:rsidR="00A0446C" w:rsidRPr="00FC2B53" w:rsidRDefault="00A0446C" w:rsidP="005D1748">
      <w:pPr>
        <w:rPr>
          <w:lang w:val="bg-BG"/>
        </w:rPr>
      </w:pPr>
    </w:p>
    <w:sectPr w:rsidR="00A0446C" w:rsidRPr="00FC2B53" w:rsidSect="003F0FCE">
      <w:headerReference w:type="even" r:id="rId7"/>
      <w:headerReference w:type="default" r:id="rId8"/>
      <w:footerReference w:type="even" r:id="rId9"/>
      <w:footerReference w:type="default" r:id="rId10"/>
      <w:headerReference w:type="first" r:id="rId11"/>
      <w:footerReference w:type="first" r:id="rId12"/>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A7B03" w14:textId="77777777" w:rsidR="00895F5A" w:rsidRDefault="00895F5A" w:rsidP="009F4B5F">
      <w:r>
        <w:separator/>
      </w:r>
    </w:p>
  </w:endnote>
  <w:endnote w:type="continuationSeparator" w:id="0">
    <w:p w14:paraId="00F2ED77" w14:textId="77777777" w:rsidR="00895F5A" w:rsidRDefault="00895F5A"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0D34" w14:textId="77777777" w:rsidR="006B6AA7" w:rsidRDefault="006B6AA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EC3E" w14:textId="77777777" w:rsidR="006B6AA7" w:rsidRDefault="006B6AA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4898C" w14:textId="77777777" w:rsidR="006B6AA7" w:rsidRDefault="006B6AA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DEA3" w14:textId="77777777" w:rsidR="00895F5A" w:rsidRDefault="00895F5A" w:rsidP="009F4B5F">
      <w:r>
        <w:separator/>
      </w:r>
    </w:p>
  </w:footnote>
  <w:footnote w:type="continuationSeparator" w:id="0">
    <w:p w14:paraId="2A46F95B" w14:textId="77777777" w:rsidR="00895F5A" w:rsidRDefault="00895F5A"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02BA" w14:textId="77777777" w:rsidR="006B6AA7" w:rsidRDefault="006B6AA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a5"/>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a5"/>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BC1B2A" w14:paraId="378B0BC8" w14:textId="77777777" w:rsidTr="00FC2B53">
      <w:trPr>
        <w:trHeight w:val="518"/>
      </w:trPr>
      <w:tc>
        <w:tcPr>
          <w:tcW w:w="3397" w:type="dxa"/>
          <w:vAlign w:val="center"/>
        </w:tcPr>
        <w:p w14:paraId="71E061D6" w14:textId="77777777" w:rsidR="00CF36DF" w:rsidRPr="00D94F74" w:rsidRDefault="00CF36DF"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179E1DF6" w:rsidR="00CF36DF" w:rsidRPr="006B6AA7" w:rsidRDefault="005A5591" w:rsidP="008B7551">
          <w:pPr>
            <w:pStyle w:val="a6"/>
            <w:spacing w:after="200" w:line="276" w:lineRule="auto"/>
            <w:ind w:left="34"/>
            <w:jc w:val="both"/>
            <w:rPr>
              <w:i/>
              <w:sz w:val="20"/>
              <w:szCs w:val="20"/>
            </w:rPr>
          </w:pPr>
          <w:r w:rsidRPr="006B6AA7">
            <w:rPr>
              <w:i/>
              <w:sz w:val="20"/>
              <w:szCs w:val="20"/>
            </w:rPr>
            <w:t>„Проучване на пазара и Закупуване на силови захранващи кабели за реверсивно струйни вентилатори с ел.мощност 45 KW за пътен тунел ,,Ечемишка“- лява тунелна тръба при км 41+922 на АМ,,Хемус‘</w:t>
          </w: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a5"/>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a3"/>
            <w:rPr>
              <w:sz w:val="20"/>
              <w:szCs w:val="20"/>
              <w:lang w:val="bg-BG"/>
            </w:rPr>
          </w:pPr>
          <w:r>
            <w:rPr>
              <w:sz w:val="20"/>
              <w:szCs w:val="20"/>
              <w:lang w:val="bg-BG"/>
            </w:rPr>
            <w:t>Рег.№ ……………….</w:t>
          </w:r>
        </w:p>
        <w:p w14:paraId="4FE86782" w14:textId="77777777" w:rsidR="00CF36DF" w:rsidRPr="001A7109" w:rsidRDefault="00CF36DF" w:rsidP="005B3DF9">
          <w:pPr>
            <w:pStyle w:val="a3"/>
            <w:rPr>
              <w:sz w:val="20"/>
              <w:szCs w:val="20"/>
            </w:rPr>
          </w:pPr>
        </w:p>
      </w:tc>
      <w:tc>
        <w:tcPr>
          <w:tcW w:w="4088" w:type="dxa"/>
          <w:vAlign w:val="center"/>
        </w:tcPr>
        <w:p w14:paraId="21D7B61A" w14:textId="0EAB22EC" w:rsidR="00CF36DF" w:rsidRPr="00462AEE" w:rsidRDefault="00CF36DF" w:rsidP="00E42134">
          <w:pPr>
            <w:pStyle w:val="a3"/>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a3"/>
            <w:rPr>
              <w:sz w:val="20"/>
              <w:szCs w:val="20"/>
              <w:lang w:val="bg-BG"/>
            </w:rPr>
          </w:pPr>
        </w:p>
      </w:tc>
    </w:tr>
  </w:tbl>
  <w:p w14:paraId="70CE98F6" w14:textId="77777777" w:rsidR="00CF36DF" w:rsidRPr="00D532F6" w:rsidRDefault="00CF36DF" w:rsidP="005B3DF9">
    <w:pPr>
      <w:pStyle w:val="a5"/>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F600" w14:textId="77777777" w:rsidR="006B6AA7" w:rsidRDefault="006B6AA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58A"/>
    <w:multiLevelType w:val="multilevel"/>
    <w:tmpl w:val="C8285B90"/>
    <w:styleLink w:val="mstyle"/>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426" w:firstLine="0"/>
      </w:pPr>
      <w:rPr>
        <w:rFonts w:hint="default"/>
      </w:rPr>
    </w:lvl>
    <w:lvl w:ilvl="3">
      <w:start w:val="1"/>
      <w:numFmt w:val="decimal"/>
      <w:pStyle w:val="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5"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6"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19"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0"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1"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2"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5"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7"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0"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6"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8"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39"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6"/>
  </w:num>
  <w:num w:numId="3">
    <w:abstractNumId w:val="11"/>
  </w:num>
  <w:num w:numId="4">
    <w:abstractNumId w:val="40"/>
  </w:num>
  <w:num w:numId="5">
    <w:abstractNumId w:val="27"/>
  </w:num>
  <w:num w:numId="6">
    <w:abstractNumId w:val="28"/>
  </w:num>
  <w:num w:numId="7">
    <w:abstractNumId w:val="6"/>
  </w:num>
  <w:num w:numId="8">
    <w:abstractNumId w:val="3"/>
  </w:num>
  <w:num w:numId="9">
    <w:abstractNumId w:val="41"/>
  </w:num>
  <w:num w:numId="10">
    <w:abstractNumId w:val="38"/>
  </w:num>
  <w:num w:numId="11">
    <w:abstractNumId w:val="35"/>
  </w:num>
  <w:num w:numId="12">
    <w:abstractNumId w:val="19"/>
  </w:num>
  <w:num w:numId="13">
    <w:abstractNumId w:val="26"/>
  </w:num>
  <w:num w:numId="14">
    <w:abstractNumId w:val="33"/>
  </w:num>
  <w:num w:numId="15">
    <w:abstractNumId w:val="32"/>
  </w:num>
  <w:num w:numId="16">
    <w:abstractNumId w:val="20"/>
  </w:num>
  <w:num w:numId="17">
    <w:abstractNumId w:val="23"/>
  </w:num>
  <w:num w:numId="18">
    <w:abstractNumId w:val="25"/>
  </w:num>
  <w:num w:numId="19">
    <w:abstractNumId w:val="1"/>
  </w:num>
  <w:num w:numId="20">
    <w:abstractNumId w:val="15"/>
  </w:num>
  <w:num w:numId="21">
    <w:abstractNumId w:val="31"/>
  </w:num>
  <w:num w:numId="22">
    <w:abstractNumId w:val="10"/>
  </w:num>
  <w:num w:numId="23">
    <w:abstractNumId w:val="34"/>
  </w:num>
  <w:num w:numId="24">
    <w:abstractNumId w:val="9"/>
  </w:num>
  <w:num w:numId="25">
    <w:abstractNumId w:val="8"/>
  </w:num>
  <w:num w:numId="26">
    <w:abstractNumId w:val="18"/>
  </w:num>
  <w:num w:numId="27">
    <w:abstractNumId w:val="16"/>
  </w:num>
  <w:num w:numId="28">
    <w:abstractNumId w:val="0"/>
  </w:num>
  <w:num w:numId="29">
    <w:abstractNumId w:val="22"/>
  </w:num>
  <w:num w:numId="30">
    <w:abstractNumId w:val="5"/>
  </w:num>
  <w:num w:numId="31">
    <w:abstractNumId w:val="30"/>
  </w:num>
  <w:num w:numId="32">
    <w:abstractNumId w:val="2"/>
  </w:num>
  <w:num w:numId="33">
    <w:abstractNumId w:val="17"/>
  </w:num>
  <w:num w:numId="34">
    <w:abstractNumId w:val="13"/>
  </w:num>
  <w:num w:numId="35">
    <w:abstractNumId w:val="29"/>
  </w:num>
  <w:num w:numId="36">
    <w:abstractNumId w:val="24"/>
  </w:num>
  <w:num w:numId="37">
    <w:abstractNumId w:val="37"/>
  </w:num>
  <w:num w:numId="38">
    <w:abstractNumId w:val="14"/>
  </w:num>
  <w:num w:numId="39">
    <w:abstractNumId w:val="4"/>
  </w:num>
  <w:num w:numId="40">
    <w:abstractNumId w:val="12"/>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693A"/>
    <w:rsid w:val="0001196D"/>
    <w:rsid w:val="00013B08"/>
    <w:rsid w:val="00022F48"/>
    <w:rsid w:val="0003167E"/>
    <w:rsid w:val="0004000B"/>
    <w:rsid w:val="0005083E"/>
    <w:rsid w:val="0009138B"/>
    <w:rsid w:val="0009484E"/>
    <w:rsid w:val="00096D98"/>
    <w:rsid w:val="000B53B7"/>
    <w:rsid w:val="000C18B5"/>
    <w:rsid w:val="000E5129"/>
    <w:rsid w:val="00110996"/>
    <w:rsid w:val="0011409B"/>
    <w:rsid w:val="00142564"/>
    <w:rsid w:val="001539E9"/>
    <w:rsid w:val="00156EE9"/>
    <w:rsid w:val="00174997"/>
    <w:rsid w:val="001750C1"/>
    <w:rsid w:val="001774F4"/>
    <w:rsid w:val="001965A5"/>
    <w:rsid w:val="001B26B8"/>
    <w:rsid w:val="001B5613"/>
    <w:rsid w:val="001C0EAF"/>
    <w:rsid w:val="001D341C"/>
    <w:rsid w:val="001D7933"/>
    <w:rsid w:val="001E0FA8"/>
    <w:rsid w:val="002365D9"/>
    <w:rsid w:val="00246E87"/>
    <w:rsid w:val="002776A8"/>
    <w:rsid w:val="002975B9"/>
    <w:rsid w:val="002A33CF"/>
    <w:rsid w:val="002A5481"/>
    <w:rsid w:val="002E30C9"/>
    <w:rsid w:val="002E4B7F"/>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A2588"/>
    <w:rsid w:val="003B05D2"/>
    <w:rsid w:val="003B5792"/>
    <w:rsid w:val="003D5F89"/>
    <w:rsid w:val="003E30D8"/>
    <w:rsid w:val="003E7B87"/>
    <w:rsid w:val="003F0FCE"/>
    <w:rsid w:val="003F7AF7"/>
    <w:rsid w:val="0040169A"/>
    <w:rsid w:val="00407CFC"/>
    <w:rsid w:val="004105C1"/>
    <w:rsid w:val="00414252"/>
    <w:rsid w:val="00422F90"/>
    <w:rsid w:val="004503C9"/>
    <w:rsid w:val="00451867"/>
    <w:rsid w:val="00456A5D"/>
    <w:rsid w:val="0047510F"/>
    <w:rsid w:val="004C3A3D"/>
    <w:rsid w:val="00525D7E"/>
    <w:rsid w:val="00525DAD"/>
    <w:rsid w:val="0053793D"/>
    <w:rsid w:val="00540428"/>
    <w:rsid w:val="005435E9"/>
    <w:rsid w:val="0055596E"/>
    <w:rsid w:val="005618C8"/>
    <w:rsid w:val="005717B6"/>
    <w:rsid w:val="005737F5"/>
    <w:rsid w:val="00583ECF"/>
    <w:rsid w:val="005961BE"/>
    <w:rsid w:val="005A5591"/>
    <w:rsid w:val="005B3DF9"/>
    <w:rsid w:val="005C6BAE"/>
    <w:rsid w:val="005D1748"/>
    <w:rsid w:val="005F3E5D"/>
    <w:rsid w:val="005F6B98"/>
    <w:rsid w:val="00606881"/>
    <w:rsid w:val="00607CA9"/>
    <w:rsid w:val="006110E1"/>
    <w:rsid w:val="00617D38"/>
    <w:rsid w:val="00630822"/>
    <w:rsid w:val="00636864"/>
    <w:rsid w:val="00645212"/>
    <w:rsid w:val="00657640"/>
    <w:rsid w:val="00663286"/>
    <w:rsid w:val="0066500C"/>
    <w:rsid w:val="00675ECF"/>
    <w:rsid w:val="0069663C"/>
    <w:rsid w:val="006A4F96"/>
    <w:rsid w:val="006B2610"/>
    <w:rsid w:val="006B6AA7"/>
    <w:rsid w:val="006D16C5"/>
    <w:rsid w:val="006D694E"/>
    <w:rsid w:val="006D6C51"/>
    <w:rsid w:val="006D763D"/>
    <w:rsid w:val="006E0D60"/>
    <w:rsid w:val="007501E0"/>
    <w:rsid w:val="007829E8"/>
    <w:rsid w:val="00794573"/>
    <w:rsid w:val="00794B7B"/>
    <w:rsid w:val="00796CF4"/>
    <w:rsid w:val="007A1617"/>
    <w:rsid w:val="007A4C4D"/>
    <w:rsid w:val="007B1004"/>
    <w:rsid w:val="007E1644"/>
    <w:rsid w:val="007F062B"/>
    <w:rsid w:val="007F53BC"/>
    <w:rsid w:val="008057DA"/>
    <w:rsid w:val="00806918"/>
    <w:rsid w:val="00807E13"/>
    <w:rsid w:val="00831DC2"/>
    <w:rsid w:val="00850D42"/>
    <w:rsid w:val="00851B8B"/>
    <w:rsid w:val="00860A84"/>
    <w:rsid w:val="00882FAF"/>
    <w:rsid w:val="00886DAC"/>
    <w:rsid w:val="00895F5A"/>
    <w:rsid w:val="008A1F37"/>
    <w:rsid w:val="008A284E"/>
    <w:rsid w:val="008A3ACD"/>
    <w:rsid w:val="008B4507"/>
    <w:rsid w:val="008B6A31"/>
    <w:rsid w:val="008B7551"/>
    <w:rsid w:val="008C7161"/>
    <w:rsid w:val="008D2B17"/>
    <w:rsid w:val="008D414F"/>
    <w:rsid w:val="008E39DE"/>
    <w:rsid w:val="008E5388"/>
    <w:rsid w:val="008F04F0"/>
    <w:rsid w:val="008F5AAF"/>
    <w:rsid w:val="008F5E59"/>
    <w:rsid w:val="00901CE8"/>
    <w:rsid w:val="009259F8"/>
    <w:rsid w:val="00943E2F"/>
    <w:rsid w:val="00946C78"/>
    <w:rsid w:val="009534F4"/>
    <w:rsid w:val="009664E1"/>
    <w:rsid w:val="00970C43"/>
    <w:rsid w:val="0099304B"/>
    <w:rsid w:val="009A413F"/>
    <w:rsid w:val="009B123E"/>
    <w:rsid w:val="009D5C5C"/>
    <w:rsid w:val="009F4B5F"/>
    <w:rsid w:val="009F7A43"/>
    <w:rsid w:val="00A0446C"/>
    <w:rsid w:val="00A1500E"/>
    <w:rsid w:val="00A22EDB"/>
    <w:rsid w:val="00A343ED"/>
    <w:rsid w:val="00A34CDE"/>
    <w:rsid w:val="00A52628"/>
    <w:rsid w:val="00A65286"/>
    <w:rsid w:val="00A6648C"/>
    <w:rsid w:val="00A77AEB"/>
    <w:rsid w:val="00A81816"/>
    <w:rsid w:val="00A85851"/>
    <w:rsid w:val="00A90845"/>
    <w:rsid w:val="00A91069"/>
    <w:rsid w:val="00AC597B"/>
    <w:rsid w:val="00AE0610"/>
    <w:rsid w:val="00AF70E7"/>
    <w:rsid w:val="00B072F4"/>
    <w:rsid w:val="00B14053"/>
    <w:rsid w:val="00B15BC0"/>
    <w:rsid w:val="00B3154C"/>
    <w:rsid w:val="00B40A4E"/>
    <w:rsid w:val="00B540FF"/>
    <w:rsid w:val="00B567A2"/>
    <w:rsid w:val="00B6039A"/>
    <w:rsid w:val="00B65648"/>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60DAD"/>
    <w:rsid w:val="00C67488"/>
    <w:rsid w:val="00C756CE"/>
    <w:rsid w:val="00C7652E"/>
    <w:rsid w:val="00C93EA8"/>
    <w:rsid w:val="00C9747A"/>
    <w:rsid w:val="00CA0BD4"/>
    <w:rsid w:val="00CA18DD"/>
    <w:rsid w:val="00CB11E5"/>
    <w:rsid w:val="00CB1E51"/>
    <w:rsid w:val="00CF36DF"/>
    <w:rsid w:val="00CF5F69"/>
    <w:rsid w:val="00D311B3"/>
    <w:rsid w:val="00D44F7A"/>
    <w:rsid w:val="00D56EEF"/>
    <w:rsid w:val="00D91A2D"/>
    <w:rsid w:val="00D9374C"/>
    <w:rsid w:val="00D9721A"/>
    <w:rsid w:val="00DD214E"/>
    <w:rsid w:val="00DD3DAB"/>
    <w:rsid w:val="00DE02D8"/>
    <w:rsid w:val="00E06D2A"/>
    <w:rsid w:val="00E1109A"/>
    <w:rsid w:val="00E1109C"/>
    <w:rsid w:val="00E130A2"/>
    <w:rsid w:val="00E1671A"/>
    <w:rsid w:val="00E20C2F"/>
    <w:rsid w:val="00E21591"/>
    <w:rsid w:val="00E32942"/>
    <w:rsid w:val="00E42134"/>
    <w:rsid w:val="00E535C0"/>
    <w:rsid w:val="00E6594C"/>
    <w:rsid w:val="00EB0404"/>
    <w:rsid w:val="00EC102A"/>
    <w:rsid w:val="00ED6E58"/>
    <w:rsid w:val="00EF14AC"/>
    <w:rsid w:val="00EF3FAA"/>
    <w:rsid w:val="00EF47A7"/>
    <w:rsid w:val="00EF5D9C"/>
    <w:rsid w:val="00F15763"/>
    <w:rsid w:val="00F228D0"/>
    <w:rsid w:val="00F3009F"/>
    <w:rsid w:val="00F42F6F"/>
    <w:rsid w:val="00F45204"/>
    <w:rsid w:val="00F45BA1"/>
    <w:rsid w:val="00F45BF3"/>
    <w:rsid w:val="00F72676"/>
    <w:rsid w:val="00F73B69"/>
    <w:rsid w:val="00F74850"/>
    <w:rsid w:val="00F81EB9"/>
    <w:rsid w:val="00F841BC"/>
    <w:rsid w:val="00F90E7C"/>
    <w:rsid w:val="00FB66B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2">
    <w:name w:val="heading 2"/>
    <w:basedOn w:val="a"/>
    <w:next w:val="a"/>
    <w:link w:val="20"/>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3">
    <w:name w:val="heading 3"/>
    <w:basedOn w:val="a"/>
    <w:next w:val="a"/>
    <w:link w:val="30"/>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4">
    <w:name w:val="heading 4"/>
    <w:basedOn w:val="a"/>
    <w:next w:val="a"/>
    <w:link w:val="40"/>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lang w:val="bg-BG"/>
    </w:rPr>
  </w:style>
  <w:style w:type="character" w:customStyle="1" w:styleId="41">
    <w:name w:val="Основен текст (4)_"/>
    <w:basedOn w:val="a0"/>
    <w:link w:val="42"/>
    <w:rsid w:val="007E1644"/>
    <w:rPr>
      <w:rFonts w:ascii="Times New Roman" w:eastAsia="Times New Roman" w:hAnsi="Times New Roman" w:cs="Times New Roman"/>
      <w:i/>
      <w:iCs/>
      <w:shd w:val="clear" w:color="auto" w:fill="FFFFFF"/>
    </w:rPr>
  </w:style>
  <w:style w:type="paragraph" w:customStyle="1" w:styleId="42">
    <w:name w:val="Основен текст (4)"/>
    <w:basedOn w:val="a"/>
    <w:link w:val="41"/>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Normal (Web)"/>
    <w:basedOn w:val="a"/>
    <w:uiPriority w:val="99"/>
    <w:semiHidden/>
    <w:unhideWhenUsed/>
    <w:rsid w:val="008B4507"/>
    <w:pPr>
      <w:spacing w:before="100" w:beforeAutospacing="1" w:after="100" w:afterAutospacing="1"/>
    </w:pPr>
    <w:rPr>
      <w:rFonts w:eastAsiaTheme="minorEastAsia"/>
      <w:lang w:val="bg-BG" w:eastAsia="bg-BG"/>
    </w:rPr>
  </w:style>
  <w:style w:type="character" w:customStyle="1" w:styleId="a7">
    <w:name w:val="Списък на абзаци Знак"/>
    <w:aliases w:val="ПАРАГРАФ Знак"/>
    <w:link w:val="a6"/>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a"/>
    <w:rsid w:val="001B5613"/>
    <w:pPr>
      <w:spacing w:before="100" w:beforeAutospacing="1" w:after="100" w:afterAutospacing="1"/>
    </w:pPr>
    <w:rPr>
      <w:lang w:val="bg-BG" w:eastAsia="bg-BG"/>
    </w:rPr>
  </w:style>
  <w:style w:type="character" w:customStyle="1" w:styleId="10">
    <w:name w:val="Заглавие 1 Знак"/>
    <w:basedOn w:val="a0"/>
    <w:link w:val="1"/>
    <w:uiPriority w:val="9"/>
    <w:rsid w:val="0055596E"/>
    <w:rPr>
      <w:rFonts w:ascii="Arial" w:eastAsia="Times New Roman" w:hAnsi="Arial" w:cs="Times New Roman"/>
      <w:b/>
      <w:sz w:val="28"/>
      <w:szCs w:val="32"/>
    </w:rPr>
  </w:style>
  <w:style w:type="character" w:customStyle="1" w:styleId="20">
    <w:name w:val="Заглавие 2 Знак"/>
    <w:basedOn w:val="a0"/>
    <w:link w:val="2"/>
    <w:rsid w:val="0055596E"/>
    <w:rPr>
      <w:rFonts w:ascii="Arial" w:eastAsia="Times New Roman" w:hAnsi="Arial" w:cs="Times New Roman"/>
      <w:b/>
      <w:sz w:val="24"/>
      <w:szCs w:val="26"/>
    </w:rPr>
  </w:style>
  <w:style w:type="character" w:customStyle="1" w:styleId="30">
    <w:name w:val="Заглавие 3 Знак"/>
    <w:basedOn w:val="a0"/>
    <w:link w:val="3"/>
    <w:rsid w:val="0055596E"/>
    <w:rPr>
      <w:rFonts w:ascii="Arial" w:eastAsia="Times New Roman" w:hAnsi="Arial" w:cs="Times New Roman"/>
      <w:b/>
      <w:szCs w:val="20"/>
    </w:rPr>
  </w:style>
  <w:style w:type="character" w:customStyle="1" w:styleId="40">
    <w:name w:val="Заглавие 4 Знак"/>
    <w:basedOn w:val="a0"/>
    <w:link w:val="4"/>
    <w:rsid w:val="0055596E"/>
    <w:rPr>
      <w:rFonts w:ascii="Arial" w:eastAsia="Times New Roman" w:hAnsi="Arial" w:cs="Times New Roman"/>
      <w:b/>
      <w:i/>
      <w:iCs/>
      <w:szCs w:val="20"/>
    </w:rPr>
  </w:style>
  <w:style w:type="numbering" w:customStyle="1" w:styleId="mstyle">
    <w:name w:val="mstyle"/>
    <w:basedOn w:val="a2"/>
    <w:uiPriority w:val="99"/>
    <w:rsid w:val="005559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16</Pages>
  <Words>5238</Words>
  <Characters>29859</Characters>
  <Application>Microsoft Office Word</Application>
  <DocSecurity>0</DocSecurity>
  <Lines>248</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23</cp:revision>
  <cp:lastPrinted>2021-07-15T12:59:00Z</cp:lastPrinted>
  <dcterms:created xsi:type="dcterms:W3CDTF">2021-06-15T07:37:00Z</dcterms:created>
  <dcterms:modified xsi:type="dcterms:W3CDTF">2021-07-16T12:40:00Z</dcterms:modified>
</cp:coreProperties>
</file>